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6D77A" w14:textId="63C8E3A4" w:rsidR="00EB58E0" w:rsidRPr="004C7AC1" w:rsidRDefault="0098727B">
      <w:pPr>
        <w:pStyle w:val="Header"/>
        <w:tabs>
          <w:tab w:val="clear" w:pos="4153"/>
          <w:tab w:val="clear" w:pos="8306"/>
          <w:tab w:val="right" w:pos="9638"/>
        </w:tabs>
        <w:ind w:right="-58"/>
        <w:rPr>
          <w:rFonts w:ascii="Arial" w:eastAsia="Arial Unicode MS" w:hAnsi="Arial" w:cs="Arial"/>
          <w:b/>
          <w:bCs/>
        </w:rPr>
      </w:pPr>
      <w:r w:rsidRPr="004C7AC1">
        <w:rPr>
          <w:rFonts w:ascii="Arial" w:eastAsia="Arial Unicode MS" w:hAnsi="Arial" w:cs="Arial"/>
          <w:b/>
          <w:bCs/>
        </w:rPr>
        <w:t xml:space="preserve">3GPP </w:t>
      </w:r>
      <w:r w:rsidR="001E1B1B" w:rsidRPr="004C7AC1">
        <w:rPr>
          <w:rFonts w:ascii="Arial" w:eastAsia="Arial Unicode MS" w:hAnsi="Arial" w:cs="Arial"/>
          <w:b/>
          <w:bCs/>
        </w:rPr>
        <w:t xml:space="preserve">TSG </w:t>
      </w:r>
      <w:r w:rsidR="005F07DA" w:rsidRPr="004C7AC1">
        <w:rPr>
          <w:rFonts w:ascii="Arial" w:eastAsia="Arial Unicode MS" w:hAnsi="Arial" w:cs="Arial"/>
          <w:b/>
          <w:bCs/>
        </w:rPr>
        <w:t>RAN</w:t>
      </w:r>
      <w:r w:rsidR="00D676A8" w:rsidRPr="004C7AC1">
        <w:rPr>
          <w:rFonts w:ascii="Arial" w:eastAsia="Arial Unicode MS" w:hAnsi="Arial" w:cs="Arial"/>
          <w:b/>
          <w:bCs/>
        </w:rPr>
        <w:t>2</w:t>
      </w:r>
      <w:r w:rsidR="00C006AE" w:rsidRPr="004C7AC1">
        <w:rPr>
          <w:rFonts w:ascii="Arial" w:eastAsia="Arial Unicode MS" w:hAnsi="Arial" w:cs="Arial"/>
          <w:b/>
          <w:bCs/>
        </w:rPr>
        <w:t xml:space="preserve"> WG</w:t>
      </w:r>
      <w:r w:rsidR="00D640A5" w:rsidRPr="004C7AC1">
        <w:rPr>
          <w:rFonts w:ascii="Arial" w:eastAsia="Arial Unicode MS" w:hAnsi="Arial" w:cs="Arial"/>
          <w:b/>
          <w:bCs/>
        </w:rPr>
        <w:t xml:space="preserve"> Meeting #</w:t>
      </w:r>
      <w:r w:rsidR="000532DD" w:rsidRPr="004C7AC1">
        <w:rPr>
          <w:rFonts w:ascii="Arial" w:eastAsia="Arial Unicode MS" w:hAnsi="Arial" w:cs="Arial"/>
          <w:b/>
          <w:bCs/>
        </w:rPr>
        <w:t>9</w:t>
      </w:r>
      <w:r w:rsidR="00067965">
        <w:rPr>
          <w:rFonts w:ascii="Arial" w:eastAsia="Arial Unicode MS" w:hAnsi="Arial" w:cs="Arial"/>
          <w:b/>
          <w:bCs/>
        </w:rPr>
        <w:t>5</w:t>
      </w:r>
      <w:r w:rsidR="00EF04A6" w:rsidRPr="004C7AC1">
        <w:rPr>
          <w:rFonts w:ascii="Arial" w:eastAsia="Arial Unicode MS" w:hAnsi="Arial" w:cs="Arial"/>
          <w:b/>
          <w:bCs/>
        </w:rPr>
        <w:tab/>
      </w:r>
      <w:r w:rsidR="00883E28" w:rsidRPr="00883E28">
        <w:rPr>
          <w:rFonts w:ascii="Arial" w:eastAsia="Arial Unicode MS" w:hAnsi="Arial" w:cs="Arial"/>
          <w:b/>
          <w:bCs/>
        </w:rPr>
        <w:t>R2-16</w:t>
      </w:r>
      <w:r w:rsidR="00667F73">
        <w:rPr>
          <w:rFonts w:ascii="Arial" w:eastAsia="Arial Unicode MS" w:hAnsi="Arial" w:cs="Arial"/>
          <w:b/>
          <w:bCs/>
        </w:rPr>
        <w:t>5571</w:t>
      </w:r>
      <w:bookmarkStart w:id="0" w:name="_GoBack"/>
      <w:bookmarkEnd w:id="0"/>
    </w:p>
    <w:p w14:paraId="05A55FEE" w14:textId="42EA14AA" w:rsidR="00EB58E0" w:rsidRPr="004C7AC1" w:rsidRDefault="00067965">
      <w:pPr>
        <w:pStyle w:val="Header"/>
        <w:pBdr>
          <w:bottom w:val="single" w:sz="4" w:space="1" w:color="auto"/>
        </w:pBdr>
        <w:tabs>
          <w:tab w:val="clear" w:pos="4153"/>
          <w:tab w:val="clear" w:pos="8306"/>
          <w:tab w:val="right" w:pos="9638"/>
        </w:tabs>
        <w:ind w:right="-58"/>
        <w:rPr>
          <w:rFonts w:ascii="Arial" w:eastAsia="Arial Unicode MS" w:hAnsi="Arial" w:cs="Arial"/>
          <w:b/>
          <w:bCs/>
        </w:rPr>
      </w:pPr>
      <w:r>
        <w:rPr>
          <w:rFonts w:ascii="Arial" w:eastAsia="Arial Unicode MS" w:hAnsi="Arial" w:cs="Arial"/>
          <w:b/>
          <w:bCs/>
          <w:noProof/>
        </w:rPr>
        <w:t>22</w:t>
      </w:r>
      <w:r w:rsidR="000532DD" w:rsidRPr="004C7AC1">
        <w:rPr>
          <w:rFonts w:ascii="Arial" w:eastAsia="Arial Unicode MS" w:hAnsi="Arial" w:cs="Arial"/>
          <w:b/>
          <w:bCs/>
          <w:noProof/>
        </w:rPr>
        <w:t>-2</w:t>
      </w:r>
      <w:r>
        <w:rPr>
          <w:rFonts w:ascii="Arial" w:eastAsia="Arial Unicode MS" w:hAnsi="Arial" w:cs="Arial"/>
          <w:b/>
          <w:bCs/>
          <w:noProof/>
        </w:rPr>
        <w:t>6</w:t>
      </w:r>
      <w:r w:rsidR="005F07DA" w:rsidRPr="004C7AC1">
        <w:rPr>
          <w:rFonts w:ascii="Arial" w:eastAsia="Arial Unicode MS" w:hAnsi="Arial" w:cs="Arial"/>
          <w:b/>
          <w:bCs/>
          <w:noProof/>
        </w:rPr>
        <w:t xml:space="preserve"> </w:t>
      </w:r>
      <w:r>
        <w:rPr>
          <w:rFonts w:ascii="Arial" w:eastAsia="Arial Unicode MS" w:hAnsi="Arial" w:cs="Arial"/>
          <w:b/>
          <w:bCs/>
          <w:noProof/>
        </w:rPr>
        <w:t>August</w:t>
      </w:r>
      <w:r w:rsidR="000532DD" w:rsidRPr="004C7AC1">
        <w:rPr>
          <w:rFonts w:ascii="Arial" w:eastAsia="Arial Unicode MS" w:hAnsi="Arial" w:cs="Arial"/>
          <w:b/>
          <w:bCs/>
          <w:noProof/>
        </w:rPr>
        <w:t xml:space="preserve"> </w:t>
      </w:r>
      <w:r w:rsidR="00842F5E" w:rsidRPr="004C7AC1">
        <w:rPr>
          <w:rFonts w:ascii="Arial" w:eastAsia="Arial Unicode MS" w:hAnsi="Arial" w:cs="Arial"/>
          <w:b/>
          <w:bCs/>
          <w:noProof/>
        </w:rPr>
        <w:t>201</w:t>
      </w:r>
      <w:r w:rsidR="008337F8">
        <w:rPr>
          <w:rFonts w:ascii="Arial" w:eastAsia="Arial Unicode MS" w:hAnsi="Arial" w:cs="Arial"/>
          <w:b/>
          <w:bCs/>
          <w:noProof/>
        </w:rPr>
        <w:t>6</w:t>
      </w:r>
      <w:r w:rsidR="00FF39D5" w:rsidRPr="004C7AC1">
        <w:rPr>
          <w:rFonts w:ascii="Arial" w:eastAsia="Arial Unicode MS" w:hAnsi="Arial" w:cs="Arial"/>
          <w:b/>
          <w:bCs/>
          <w:noProof/>
        </w:rPr>
        <w:t xml:space="preserve">, </w:t>
      </w:r>
      <w:r>
        <w:rPr>
          <w:rFonts w:ascii="Arial" w:eastAsia="Arial Unicode MS" w:hAnsi="Arial" w:cs="Arial"/>
          <w:b/>
          <w:bCs/>
          <w:noProof/>
        </w:rPr>
        <w:t>Gothenburg</w:t>
      </w:r>
      <w:r w:rsidR="008337F8">
        <w:rPr>
          <w:rFonts w:ascii="Arial" w:eastAsia="Arial Unicode MS" w:hAnsi="Arial" w:cs="Arial"/>
          <w:b/>
          <w:bCs/>
          <w:noProof/>
        </w:rPr>
        <w:t xml:space="preserve">, </w:t>
      </w:r>
      <w:r>
        <w:rPr>
          <w:rFonts w:ascii="Arial" w:eastAsia="Arial Unicode MS" w:hAnsi="Arial" w:cs="Arial"/>
          <w:b/>
          <w:bCs/>
          <w:noProof/>
        </w:rPr>
        <w:t>Sweden</w:t>
      </w:r>
    </w:p>
    <w:p w14:paraId="345DE3A3" w14:textId="77777777" w:rsidR="00EB58E0" w:rsidRPr="004C7AC1" w:rsidRDefault="00EB58E0">
      <w:pPr>
        <w:rPr>
          <w:rFonts w:ascii="Arial" w:hAnsi="Arial" w:cs="Arial"/>
          <w:color w:val="auto"/>
        </w:rPr>
      </w:pPr>
    </w:p>
    <w:p w14:paraId="10F2A435" w14:textId="77777777" w:rsidR="00EB58E0" w:rsidRPr="004C7AC1" w:rsidRDefault="00EB58E0">
      <w:pPr>
        <w:ind w:left="2127" w:hanging="2127"/>
        <w:rPr>
          <w:rFonts w:ascii="Arial" w:hAnsi="Arial" w:cs="Arial"/>
          <w:b/>
        </w:rPr>
      </w:pPr>
      <w:r w:rsidRPr="004C7AC1">
        <w:rPr>
          <w:rFonts w:ascii="Arial" w:hAnsi="Arial" w:cs="Arial"/>
          <w:b/>
        </w:rPr>
        <w:t>Source:</w:t>
      </w:r>
      <w:r w:rsidRPr="004C7AC1">
        <w:rPr>
          <w:rFonts w:ascii="Arial" w:hAnsi="Arial" w:cs="Arial"/>
          <w:b/>
        </w:rPr>
        <w:tab/>
      </w:r>
      <w:r w:rsidR="00982F8B" w:rsidRPr="004C7AC1">
        <w:rPr>
          <w:rFonts w:ascii="Arial" w:hAnsi="Arial" w:cs="Arial"/>
          <w:b/>
        </w:rPr>
        <w:t>BlackBerry UK Ltd</w:t>
      </w:r>
    </w:p>
    <w:p w14:paraId="47923D60" w14:textId="658E8D14" w:rsidR="00EB58E0" w:rsidRPr="004C7AC1" w:rsidRDefault="00BC67D4">
      <w:pPr>
        <w:ind w:left="2127" w:hanging="2127"/>
        <w:rPr>
          <w:rFonts w:ascii="Arial" w:hAnsi="Arial" w:cs="Arial"/>
          <w:b/>
        </w:rPr>
      </w:pPr>
      <w:r w:rsidRPr="004C7AC1">
        <w:rPr>
          <w:rFonts w:ascii="Arial" w:hAnsi="Arial" w:cs="Arial"/>
          <w:b/>
        </w:rPr>
        <w:t>Title:</w:t>
      </w:r>
      <w:r w:rsidRPr="004C7AC1">
        <w:rPr>
          <w:rFonts w:ascii="Arial" w:hAnsi="Arial" w:cs="Arial"/>
          <w:b/>
        </w:rPr>
        <w:tab/>
      </w:r>
      <w:r w:rsidR="00884FBC">
        <w:rPr>
          <w:rFonts w:ascii="Arial" w:hAnsi="Arial" w:cs="Arial"/>
          <w:b/>
        </w:rPr>
        <w:t>NR radio architecture aspects</w:t>
      </w:r>
    </w:p>
    <w:p w14:paraId="50496796" w14:textId="791D407C" w:rsidR="00EB58E0" w:rsidRPr="004C7AC1" w:rsidRDefault="0049140C">
      <w:pPr>
        <w:ind w:left="2127" w:hanging="2127"/>
        <w:rPr>
          <w:rFonts w:ascii="Arial" w:hAnsi="Arial" w:cs="Arial"/>
          <w:b/>
        </w:rPr>
      </w:pPr>
      <w:r w:rsidRPr="004C7AC1">
        <w:rPr>
          <w:rFonts w:ascii="Arial" w:hAnsi="Arial" w:cs="Arial"/>
          <w:b/>
        </w:rPr>
        <w:t>Document for:</w:t>
      </w:r>
      <w:r w:rsidRPr="004C7AC1">
        <w:rPr>
          <w:rFonts w:ascii="Arial" w:hAnsi="Arial" w:cs="Arial"/>
          <w:b/>
        </w:rPr>
        <w:tab/>
      </w:r>
      <w:r w:rsidR="00330E4B">
        <w:rPr>
          <w:rFonts w:ascii="Arial" w:hAnsi="Arial" w:cs="Arial"/>
          <w:b/>
        </w:rPr>
        <w:t>Discussion</w:t>
      </w:r>
    </w:p>
    <w:p w14:paraId="2B17CBEC" w14:textId="2ABE4CA1" w:rsidR="00EB58E0" w:rsidRPr="004C7AC1" w:rsidRDefault="00EB58E0">
      <w:pPr>
        <w:ind w:left="2127" w:hanging="2127"/>
        <w:rPr>
          <w:rFonts w:ascii="Arial" w:hAnsi="Arial" w:cs="Arial"/>
          <w:b/>
        </w:rPr>
      </w:pPr>
      <w:r w:rsidRPr="004C7AC1">
        <w:rPr>
          <w:rFonts w:ascii="Arial" w:hAnsi="Arial" w:cs="Arial"/>
          <w:b/>
        </w:rPr>
        <w:t>Agenda Item:</w:t>
      </w:r>
      <w:r w:rsidRPr="004C7AC1">
        <w:rPr>
          <w:rFonts w:ascii="Arial" w:hAnsi="Arial" w:cs="Arial"/>
          <w:b/>
        </w:rPr>
        <w:tab/>
      </w:r>
      <w:r w:rsidR="00FD4291">
        <w:rPr>
          <w:rFonts w:ascii="Arial" w:hAnsi="Arial" w:cs="Arial"/>
          <w:b/>
        </w:rPr>
        <w:t>9.4.3.3</w:t>
      </w:r>
    </w:p>
    <w:p w14:paraId="4AF6DBD3" w14:textId="77777777" w:rsidR="008C59D1" w:rsidRPr="004C7AC1" w:rsidRDefault="005B4C82" w:rsidP="00E14960">
      <w:pPr>
        <w:pStyle w:val="Heading1"/>
        <w:numPr>
          <w:ilvl w:val="0"/>
          <w:numId w:val="7"/>
        </w:numPr>
        <w:rPr>
          <w:sz w:val="28"/>
        </w:rPr>
      </w:pPr>
      <w:r w:rsidRPr="004C7AC1">
        <w:rPr>
          <w:sz w:val="28"/>
        </w:rPr>
        <w:t>Introduction</w:t>
      </w:r>
    </w:p>
    <w:p w14:paraId="14420254" w14:textId="6BB7A0DB" w:rsidR="00107C55" w:rsidRPr="004C7AC1" w:rsidRDefault="00330E4B" w:rsidP="005C68C6">
      <w:r>
        <w:t xml:space="preserve">It has been agreed that </w:t>
      </w:r>
      <w:r w:rsidR="002779B3">
        <w:t xml:space="preserve">RAN2 will study </w:t>
      </w:r>
      <w:r>
        <w:t xml:space="preserve">tight interworking between LTE and NR </w:t>
      </w:r>
      <w:r w:rsidR="002779B3">
        <w:t>for the next generation RAN</w:t>
      </w:r>
      <w:r w:rsidR="00046C5B">
        <w:t xml:space="preserve"> [1]</w:t>
      </w:r>
      <w:r>
        <w:t xml:space="preserve">. </w:t>
      </w:r>
      <w:r w:rsidR="002779B3">
        <w:t>In this contribution we consider various options for CP and UP protocol architecture for tight interworking.</w:t>
      </w:r>
    </w:p>
    <w:p w14:paraId="43600C15" w14:textId="017C2018" w:rsidR="005B4C82" w:rsidRDefault="002779B3" w:rsidP="004C7AC1">
      <w:pPr>
        <w:pStyle w:val="Heading1"/>
        <w:numPr>
          <w:ilvl w:val="0"/>
          <w:numId w:val="7"/>
        </w:numPr>
        <w:rPr>
          <w:sz w:val="28"/>
        </w:rPr>
      </w:pPr>
      <w:r>
        <w:rPr>
          <w:sz w:val="28"/>
        </w:rPr>
        <w:t>Overall RAN architecture</w:t>
      </w:r>
    </w:p>
    <w:p w14:paraId="72B33887" w14:textId="3891A645" w:rsidR="002779B3" w:rsidRDefault="002779B3" w:rsidP="002779B3">
      <w:pPr>
        <w:rPr>
          <w:lang w:bidi="hi-IN"/>
        </w:rPr>
      </w:pPr>
      <w:r>
        <w:rPr>
          <w:lang w:bidi="hi-IN"/>
        </w:rPr>
        <w:t xml:space="preserve">The overall radio architecture of NR depends on the interfaces to the core network. It is essential for tight interworking to </w:t>
      </w:r>
      <w:r w:rsidR="00F759AB">
        <w:rPr>
          <w:lang w:bidi="hi-IN"/>
        </w:rPr>
        <w:t xml:space="preserve">interconnect with </w:t>
      </w:r>
      <w:r>
        <w:rPr>
          <w:lang w:bidi="hi-IN"/>
        </w:rPr>
        <w:t xml:space="preserve">both </w:t>
      </w:r>
      <w:r w:rsidR="00F759AB">
        <w:rPr>
          <w:lang w:bidi="hi-IN"/>
        </w:rPr>
        <w:t xml:space="preserve">the </w:t>
      </w:r>
      <w:r>
        <w:rPr>
          <w:lang w:bidi="hi-IN"/>
        </w:rPr>
        <w:t xml:space="preserve">EPC and the next generation core. The following </w:t>
      </w:r>
      <w:r w:rsidR="008E3263">
        <w:rPr>
          <w:lang w:bidi="hi-IN"/>
        </w:rPr>
        <w:t xml:space="preserve">table shows the </w:t>
      </w:r>
      <w:r>
        <w:rPr>
          <w:lang w:bidi="hi-IN"/>
        </w:rPr>
        <w:t xml:space="preserve">3 </w:t>
      </w:r>
      <w:r w:rsidR="008E3263">
        <w:rPr>
          <w:lang w:bidi="hi-IN"/>
        </w:rPr>
        <w:t xml:space="preserve">main architecture </w:t>
      </w:r>
      <w:r>
        <w:rPr>
          <w:lang w:bidi="hi-IN"/>
        </w:rPr>
        <w:t xml:space="preserve">candidates for the </w:t>
      </w:r>
      <w:r w:rsidR="008E3263">
        <w:rPr>
          <w:lang w:bidi="hi-IN"/>
        </w:rPr>
        <w:t xml:space="preserve">NR </w:t>
      </w:r>
      <w:r>
        <w:rPr>
          <w:lang w:bidi="hi-IN"/>
        </w:rPr>
        <w:t>tight integration</w:t>
      </w:r>
      <w:r w:rsidR="008E3263">
        <w:rPr>
          <w:lang w:bidi="hi-IN"/>
        </w:rPr>
        <w:t xml:space="preserve"> [1]</w:t>
      </w:r>
      <w:r>
        <w:rPr>
          <w:lang w:bidi="hi-IN"/>
        </w:rPr>
        <w:t xml:space="preserve">. </w:t>
      </w:r>
    </w:p>
    <w:tbl>
      <w:tblPr>
        <w:tblStyle w:val="TableGrid"/>
        <w:tblW w:w="0" w:type="auto"/>
        <w:tblLayout w:type="fixed"/>
        <w:tblLook w:val="04A0" w:firstRow="1" w:lastRow="0" w:firstColumn="1" w:lastColumn="0" w:noHBand="0" w:noVBand="1"/>
      </w:tblPr>
      <w:tblGrid>
        <w:gridCol w:w="421"/>
        <w:gridCol w:w="3035"/>
        <w:gridCol w:w="3086"/>
        <w:gridCol w:w="3086"/>
      </w:tblGrid>
      <w:tr w:rsidR="001F57F6" w14:paraId="3AC1B837" w14:textId="77777777" w:rsidTr="00B95995">
        <w:trPr>
          <w:cantSplit/>
          <w:trHeight w:val="1134"/>
        </w:trPr>
        <w:tc>
          <w:tcPr>
            <w:tcW w:w="421" w:type="dxa"/>
            <w:shd w:val="clear" w:color="auto" w:fill="DAEEF3" w:themeFill="accent5" w:themeFillTint="33"/>
            <w:textDirection w:val="btLr"/>
          </w:tcPr>
          <w:p w14:paraId="6A8DAA69" w14:textId="78CF9206" w:rsidR="001F57F6" w:rsidRPr="002779B3" w:rsidRDefault="001F57F6" w:rsidP="003F4A27">
            <w:pPr>
              <w:ind w:left="113" w:right="113"/>
              <w:jc w:val="center"/>
              <w:rPr>
                <w:noProof/>
                <w:lang w:eastAsia="en-GB"/>
              </w:rPr>
            </w:pPr>
            <w:r>
              <w:rPr>
                <w:noProof/>
                <w:lang w:eastAsia="en-GB"/>
              </w:rPr>
              <w:t>Radio interfaces</w:t>
            </w:r>
          </w:p>
        </w:tc>
        <w:tc>
          <w:tcPr>
            <w:tcW w:w="3035" w:type="dxa"/>
          </w:tcPr>
          <w:p w14:paraId="7E056FB6" w14:textId="1EC0EE96" w:rsidR="001F57F6" w:rsidRDefault="001F57F6" w:rsidP="001F57F6">
            <w:pPr>
              <w:jc w:val="center"/>
            </w:pPr>
            <w:r w:rsidRPr="002779B3">
              <w:rPr>
                <w:noProof/>
                <w:lang w:val="fr-FR" w:eastAsia="fr-FR"/>
              </w:rPr>
              <w:drawing>
                <wp:inline distT="0" distB="0" distL="0" distR="0" wp14:anchorId="45A02143" wp14:editId="51980995">
                  <wp:extent cx="1451987" cy="9144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7976" cy="918229"/>
                          </a:xfrm>
                          <a:prstGeom prst="rect">
                            <a:avLst/>
                          </a:prstGeom>
                          <a:noFill/>
                          <a:ln>
                            <a:noFill/>
                          </a:ln>
                        </pic:spPr>
                      </pic:pic>
                    </a:graphicData>
                  </a:graphic>
                </wp:inline>
              </w:drawing>
            </w:r>
          </w:p>
        </w:tc>
        <w:tc>
          <w:tcPr>
            <w:tcW w:w="3086" w:type="dxa"/>
          </w:tcPr>
          <w:p w14:paraId="319BA5AF" w14:textId="571DE46F" w:rsidR="001F57F6" w:rsidRDefault="00A00DC5" w:rsidP="001F57F6">
            <w:pPr>
              <w:jc w:val="center"/>
            </w:pPr>
            <w:r>
              <w:object w:dxaOrig="7770" w:dyaOrig="3768" w14:anchorId="2EB8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9.85pt" o:ole="">
                  <v:imagedata r:id="rId9" o:title=""/>
                </v:shape>
                <o:OLEObject Type="Embed" ProgID="Visio.Drawing.11" ShapeID="_x0000_i1025" DrawAspect="Content" ObjectID="_1532553433" r:id="rId10"/>
              </w:object>
            </w:r>
          </w:p>
        </w:tc>
        <w:tc>
          <w:tcPr>
            <w:tcW w:w="3086" w:type="dxa"/>
          </w:tcPr>
          <w:p w14:paraId="3B2FFB1F" w14:textId="4B8EDCB8" w:rsidR="001F57F6" w:rsidRDefault="00A00DC5" w:rsidP="001F57F6">
            <w:pPr>
              <w:jc w:val="center"/>
            </w:pPr>
            <w:r>
              <w:object w:dxaOrig="7616" w:dyaOrig="3610" w14:anchorId="4C64DD54">
                <v:shape id="_x0000_i1026" type="#_x0000_t75" style="width:143.55pt;height:67.7pt" o:ole="">
                  <v:imagedata r:id="rId11" o:title=""/>
                </v:shape>
                <o:OLEObject Type="Embed" ProgID="Visio.Drawing.11" ShapeID="_x0000_i1026" DrawAspect="Content" ObjectID="_1532553434" r:id="rId12"/>
              </w:object>
            </w:r>
          </w:p>
        </w:tc>
      </w:tr>
      <w:tr w:rsidR="001F57F6" w14:paraId="44917ABD" w14:textId="77777777" w:rsidTr="00B95995">
        <w:trPr>
          <w:cantSplit/>
          <w:trHeight w:val="1134"/>
        </w:trPr>
        <w:tc>
          <w:tcPr>
            <w:tcW w:w="421" w:type="dxa"/>
            <w:shd w:val="clear" w:color="auto" w:fill="DAEEF3" w:themeFill="accent5" w:themeFillTint="33"/>
            <w:textDirection w:val="btLr"/>
          </w:tcPr>
          <w:p w14:paraId="4AC7F530" w14:textId="346E28E3" w:rsidR="001F57F6" w:rsidRPr="001F57F6" w:rsidRDefault="001F57F6" w:rsidP="003F4A27">
            <w:pPr>
              <w:ind w:left="113" w:right="113"/>
              <w:jc w:val="center"/>
              <w:rPr>
                <w:noProof/>
                <w:lang w:eastAsia="en-GB"/>
              </w:rPr>
            </w:pPr>
            <w:r>
              <w:rPr>
                <w:noProof/>
                <w:lang w:eastAsia="en-GB"/>
              </w:rPr>
              <w:t>RAN protocols</w:t>
            </w:r>
          </w:p>
        </w:tc>
        <w:tc>
          <w:tcPr>
            <w:tcW w:w="3035" w:type="dxa"/>
          </w:tcPr>
          <w:p w14:paraId="34C4FBA9" w14:textId="57CF67A4" w:rsidR="001F57F6" w:rsidRDefault="001F57F6" w:rsidP="001F57F6">
            <w:pPr>
              <w:jc w:val="center"/>
            </w:pPr>
            <w:r w:rsidRPr="001F57F6">
              <w:rPr>
                <w:noProof/>
                <w:lang w:val="fr-FR" w:eastAsia="fr-FR"/>
              </w:rPr>
              <w:drawing>
                <wp:inline distT="0" distB="0" distL="0" distR="0" wp14:anchorId="7DCE3B31" wp14:editId="66EBB4DB">
                  <wp:extent cx="1839600" cy="11124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9600" cy="1112400"/>
                          </a:xfrm>
                          <a:prstGeom prst="rect">
                            <a:avLst/>
                          </a:prstGeom>
                          <a:noFill/>
                          <a:ln>
                            <a:noFill/>
                          </a:ln>
                        </pic:spPr>
                      </pic:pic>
                    </a:graphicData>
                  </a:graphic>
                </wp:inline>
              </w:drawing>
            </w:r>
          </w:p>
        </w:tc>
        <w:tc>
          <w:tcPr>
            <w:tcW w:w="3086" w:type="dxa"/>
          </w:tcPr>
          <w:p w14:paraId="03F74888" w14:textId="3B4B6189" w:rsidR="001F57F6" w:rsidRDefault="001F57F6" w:rsidP="001F57F6">
            <w:pPr>
              <w:jc w:val="center"/>
            </w:pPr>
            <w:r w:rsidRPr="001F57F6">
              <w:rPr>
                <w:noProof/>
                <w:lang w:val="fr-FR" w:eastAsia="fr-FR"/>
              </w:rPr>
              <w:drawing>
                <wp:inline distT="0" distB="0" distL="0" distR="0" wp14:anchorId="0ABEEE3A" wp14:editId="3955F1F9">
                  <wp:extent cx="1839600" cy="11124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39600" cy="1112400"/>
                          </a:xfrm>
                          <a:prstGeom prst="rect">
                            <a:avLst/>
                          </a:prstGeom>
                          <a:noFill/>
                          <a:ln>
                            <a:noFill/>
                          </a:ln>
                        </pic:spPr>
                      </pic:pic>
                    </a:graphicData>
                  </a:graphic>
                </wp:inline>
              </w:drawing>
            </w:r>
          </w:p>
        </w:tc>
        <w:tc>
          <w:tcPr>
            <w:tcW w:w="3086" w:type="dxa"/>
          </w:tcPr>
          <w:p w14:paraId="40A63D7B" w14:textId="1799CD31" w:rsidR="001F57F6" w:rsidRDefault="001F57F6" w:rsidP="001F57F6">
            <w:pPr>
              <w:jc w:val="center"/>
            </w:pPr>
            <w:r w:rsidRPr="001F57F6">
              <w:rPr>
                <w:noProof/>
                <w:lang w:val="fr-FR" w:eastAsia="fr-FR"/>
              </w:rPr>
              <w:drawing>
                <wp:inline distT="0" distB="0" distL="0" distR="0" wp14:anchorId="7ABED48B" wp14:editId="48D73AED">
                  <wp:extent cx="1821600" cy="11124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1600" cy="1112400"/>
                          </a:xfrm>
                          <a:prstGeom prst="rect">
                            <a:avLst/>
                          </a:prstGeom>
                          <a:noFill/>
                          <a:ln>
                            <a:noFill/>
                          </a:ln>
                        </pic:spPr>
                      </pic:pic>
                    </a:graphicData>
                  </a:graphic>
                </wp:inline>
              </w:drawing>
            </w:r>
          </w:p>
        </w:tc>
      </w:tr>
      <w:tr w:rsidR="001F57F6" w14:paraId="52C6617B" w14:textId="77777777" w:rsidTr="00B95995">
        <w:trPr>
          <w:cantSplit/>
          <w:trHeight w:val="1134"/>
        </w:trPr>
        <w:tc>
          <w:tcPr>
            <w:tcW w:w="421" w:type="dxa"/>
            <w:shd w:val="clear" w:color="auto" w:fill="DAEEF3" w:themeFill="accent5" w:themeFillTint="33"/>
            <w:textDirection w:val="btLr"/>
          </w:tcPr>
          <w:p w14:paraId="0FF84DE7" w14:textId="4F4F98B7" w:rsidR="001F57F6" w:rsidRDefault="001F57F6" w:rsidP="003F4A27">
            <w:pPr>
              <w:ind w:left="113" w:right="113"/>
              <w:jc w:val="center"/>
            </w:pPr>
            <w:r>
              <w:t>CP aspects</w:t>
            </w:r>
          </w:p>
        </w:tc>
        <w:tc>
          <w:tcPr>
            <w:tcW w:w="3035" w:type="dxa"/>
          </w:tcPr>
          <w:p w14:paraId="0FCB32C9" w14:textId="77777777" w:rsidR="001F57F6" w:rsidRDefault="00071AF4" w:rsidP="00071AF4">
            <w:pPr>
              <w:pStyle w:val="ListParagraph"/>
              <w:numPr>
                <w:ilvl w:val="0"/>
                <w:numId w:val="29"/>
              </w:numPr>
              <w:rPr>
                <w:sz w:val="16"/>
                <w:szCs w:val="16"/>
              </w:rPr>
            </w:pPr>
            <w:r>
              <w:rPr>
                <w:sz w:val="16"/>
                <w:szCs w:val="16"/>
              </w:rPr>
              <w:t xml:space="preserve">LTE </w:t>
            </w:r>
            <w:proofErr w:type="spellStart"/>
            <w:r>
              <w:rPr>
                <w:sz w:val="16"/>
                <w:szCs w:val="16"/>
              </w:rPr>
              <w:t>eNB</w:t>
            </w:r>
            <w:proofErr w:type="spellEnd"/>
            <w:r>
              <w:rPr>
                <w:sz w:val="16"/>
                <w:szCs w:val="16"/>
              </w:rPr>
              <w:t xml:space="preserve"> acts as the CP anchor</w:t>
            </w:r>
          </w:p>
          <w:p w14:paraId="5A304EEA" w14:textId="77777777" w:rsidR="00071AF4" w:rsidRDefault="00071AF4" w:rsidP="00071AF4">
            <w:pPr>
              <w:pStyle w:val="ListParagraph"/>
              <w:numPr>
                <w:ilvl w:val="0"/>
                <w:numId w:val="29"/>
              </w:numPr>
              <w:rPr>
                <w:sz w:val="16"/>
                <w:szCs w:val="16"/>
              </w:rPr>
            </w:pPr>
            <w:r>
              <w:rPr>
                <w:sz w:val="16"/>
                <w:szCs w:val="16"/>
              </w:rPr>
              <w:t xml:space="preserve">RRC (and SRB) are over the LTE </w:t>
            </w:r>
            <w:proofErr w:type="spellStart"/>
            <w:r>
              <w:rPr>
                <w:sz w:val="16"/>
                <w:szCs w:val="16"/>
              </w:rPr>
              <w:t>eNB</w:t>
            </w:r>
            <w:proofErr w:type="spellEnd"/>
          </w:p>
          <w:p w14:paraId="4EC2F169" w14:textId="77777777" w:rsidR="00071AF4" w:rsidRDefault="00071AF4" w:rsidP="00071AF4">
            <w:pPr>
              <w:pStyle w:val="ListParagraph"/>
              <w:numPr>
                <w:ilvl w:val="0"/>
                <w:numId w:val="29"/>
              </w:numPr>
              <w:rPr>
                <w:sz w:val="16"/>
                <w:szCs w:val="16"/>
              </w:rPr>
            </w:pPr>
            <w:r>
              <w:rPr>
                <w:sz w:val="16"/>
                <w:szCs w:val="16"/>
              </w:rPr>
              <w:t xml:space="preserve">Interface between NR </w:t>
            </w:r>
            <w:proofErr w:type="spellStart"/>
            <w:r>
              <w:rPr>
                <w:sz w:val="16"/>
                <w:szCs w:val="16"/>
              </w:rPr>
              <w:t>nodeB</w:t>
            </w:r>
            <w:proofErr w:type="spellEnd"/>
            <w:r>
              <w:rPr>
                <w:sz w:val="16"/>
                <w:szCs w:val="16"/>
              </w:rPr>
              <w:t xml:space="preserve"> and EPC needs to be defined to support 1a bearer</w:t>
            </w:r>
          </w:p>
          <w:p w14:paraId="40660DA5" w14:textId="77777777" w:rsidR="00071AF4" w:rsidRDefault="00071AF4" w:rsidP="00071AF4">
            <w:pPr>
              <w:pStyle w:val="ListParagraph"/>
              <w:numPr>
                <w:ilvl w:val="0"/>
                <w:numId w:val="29"/>
              </w:numPr>
              <w:rPr>
                <w:sz w:val="16"/>
                <w:szCs w:val="16"/>
              </w:rPr>
            </w:pPr>
            <w:r>
              <w:rPr>
                <w:sz w:val="16"/>
                <w:szCs w:val="16"/>
              </w:rPr>
              <w:t>LTE based DC paradigm can be largely reused</w:t>
            </w:r>
          </w:p>
          <w:p w14:paraId="5E0F6FA6" w14:textId="77777777" w:rsidR="003F4A27" w:rsidRDefault="003F4A27" w:rsidP="00071AF4">
            <w:pPr>
              <w:pStyle w:val="ListParagraph"/>
              <w:numPr>
                <w:ilvl w:val="0"/>
                <w:numId w:val="29"/>
              </w:numPr>
              <w:rPr>
                <w:sz w:val="16"/>
                <w:szCs w:val="16"/>
              </w:rPr>
            </w:pPr>
            <w:r>
              <w:rPr>
                <w:sz w:val="16"/>
                <w:szCs w:val="16"/>
              </w:rPr>
              <w:t>Work on this architecture can proceed largely independently from SA2 work on Next Gen Core</w:t>
            </w:r>
          </w:p>
          <w:p w14:paraId="1C1E8372" w14:textId="760A3015" w:rsidR="003F4A27" w:rsidRPr="00071AF4" w:rsidRDefault="009C25A5" w:rsidP="00071AF4">
            <w:pPr>
              <w:pStyle w:val="ListParagraph"/>
              <w:numPr>
                <w:ilvl w:val="0"/>
                <w:numId w:val="29"/>
              </w:numPr>
              <w:rPr>
                <w:sz w:val="16"/>
                <w:szCs w:val="16"/>
              </w:rPr>
            </w:pPr>
            <w:r>
              <w:rPr>
                <w:sz w:val="16"/>
                <w:szCs w:val="16"/>
              </w:rPr>
              <w:t xml:space="preserve">Impacts to LTE are minimal </w:t>
            </w:r>
          </w:p>
        </w:tc>
        <w:tc>
          <w:tcPr>
            <w:tcW w:w="3086" w:type="dxa"/>
          </w:tcPr>
          <w:p w14:paraId="5491A47C" w14:textId="77777777" w:rsidR="003F4A27" w:rsidRDefault="003F4A27" w:rsidP="003F4A27">
            <w:pPr>
              <w:pStyle w:val="ListParagraph"/>
              <w:numPr>
                <w:ilvl w:val="0"/>
                <w:numId w:val="29"/>
              </w:numPr>
              <w:rPr>
                <w:sz w:val="16"/>
                <w:szCs w:val="16"/>
              </w:rPr>
            </w:pPr>
            <w:r>
              <w:rPr>
                <w:sz w:val="16"/>
                <w:szCs w:val="16"/>
              </w:rPr>
              <w:t xml:space="preserve">LTE </w:t>
            </w:r>
            <w:proofErr w:type="spellStart"/>
            <w:r>
              <w:rPr>
                <w:sz w:val="16"/>
                <w:szCs w:val="16"/>
              </w:rPr>
              <w:t>eNB</w:t>
            </w:r>
            <w:proofErr w:type="spellEnd"/>
            <w:r>
              <w:rPr>
                <w:sz w:val="16"/>
                <w:szCs w:val="16"/>
              </w:rPr>
              <w:t xml:space="preserve"> acts as the CP anchor</w:t>
            </w:r>
          </w:p>
          <w:p w14:paraId="7260164A" w14:textId="77777777" w:rsidR="003F4A27" w:rsidRDefault="003F4A27" w:rsidP="003F4A27">
            <w:pPr>
              <w:pStyle w:val="ListParagraph"/>
              <w:numPr>
                <w:ilvl w:val="0"/>
                <w:numId w:val="29"/>
              </w:numPr>
              <w:rPr>
                <w:sz w:val="16"/>
                <w:szCs w:val="16"/>
              </w:rPr>
            </w:pPr>
            <w:r>
              <w:rPr>
                <w:sz w:val="16"/>
                <w:szCs w:val="16"/>
              </w:rPr>
              <w:t xml:space="preserve">RRC (and SRB) are over the LTE </w:t>
            </w:r>
            <w:proofErr w:type="spellStart"/>
            <w:r>
              <w:rPr>
                <w:sz w:val="16"/>
                <w:szCs w:val="16"/>
              </w:rPr>
              <w:t>eNB</w:t>
            </w:r>
            <w:proofErr w:type="spellEnd"/>
          </w:p>
          <w:p w14:paraId="6B440EA4" w14:textId="650DC577" w:rsidR="003F4A27" w:rsidRDefault="003F4A27" w:rsidP="003F4A27">
            <w:pPr>
              <w:pStyle w:val="ListParagraph"/>
              <w:numPr>
                <w:ilvl w:val="0"/>
                <w:numId w:val="29"/>
              </w:numPr>
              <w:rPr>
                <w:sz w:val="16"/>
                <w:szCs w:val="16"/>
              </w:rPr>
            </w:pPr>
            <w:r>
              <w:rPr>
                <w:sz w:val="16"/>
                <w:szCs w:val="16"/>
              </w:rPr>
              <w:t xml:space="preserve">Interface between </w:t>
            </w:r>
            <w:r w:rsidR="00B95995">
              <w:rPr>
                <w:sz w:val="16"/>
                <w:szCs w:val="16"/>
              </w:rPr>
              <w:t xml:space="preserve">LTE </w:t>
            </w:r>
            <w:proofErr w:type="spellStart"/>
            <w:r w:rsidR="00B95995">
              <w:rPr>
                <w:sz w:val="16"/>
                <w:szCs w:val="16"/>
              </w:rPr>
              <w:t>eNB</w:t>
            </w:r>
            <w:proofErr w:type="spellEnd"/>
            <w:r>
              <w:rPr>
                <w:sz w:val="16"/>
                <w:szCs w:val="16"/>
              </w:rPr>
              <w:t xml:space="preserve"> and </w:t>
            </w:r>
            <w:r w:rsidR="00B95995">
              <w:rPr>
                <w:sz w:val="16"/>
                <w:szCs w:val="16"/>
              </w:rPr>
              <w:t>Next Gen Core</w:t>
            </w:r>
            <w:r>
              <w:rPr>
                <w:sz w:val="16"/>
                <w:szCs w:val="16"/>
              </w:rPr>
              <w:t xml:space="preserve"> needs to be defined to support </w:t>
            </w:r>
            <w:r w:rsidR="00B95995">
              <w:rPr>
                <w:sz w:val="16"/>
                <w:szCs w:val="16"/>
              </w:rPr>
              <w:t>a 3c</w:t>
            </w:r>
            <w:r>
              <w:rPr>
                <w:sz w:val="16"/>
                <w:szCs w:val="16"/>
              </w:rPr>
              <w:t xml:space="preserve"> bearer</w:t>
            </w:r>
          </w:p>
          <w:p w14:paraId="2867DBBD" w14:textId="77777777" w:rsidR="003F4A27" w:rsidRDefault="003F4A27" w:rsidP="003F4A27">
            <w:pPr>
              <w:pStyle w:val="ListParagraph"/>
              <w:numPr>
                <w:ilvl w:val="0"/>
                <w:numId w:val="29"/>
              </w:numPr>
              <w:rPr>
                <w:sz w:val="16"/>
                <w:szCs w:val="16"/>
              </w:rPr>
            </w:pPr>
            <w:r>
              <w:rPr>
                <w:sz w:val="16"/>
                <w:szCs w:val="16"/>
              </w:rPr>
              <w:t>LTE based DC paradigm can be largely reused</w:t>
            </w:r>
          </w:p>
          <w:p w14:paraId="612EB1E4" w14:textId="77777777" w:rsidR="00C57D1F" w:rsidRDefault="003F4A27" w:rsidP="00C57D1F">
            <w:pPr>
              <w:pStyle w:val="ListParagraph"/>
              <w:numPr>
                <w:ilvl w:val="0"/>
                <w:numId w:val="29"/>
              </w:numPr>
              <w:rPr>
                <w:sz w:val="16"/>
                <w:szCs w:val="16"/>
              </w:rPr>
            </w:pPr>
            <w:r w:rsidRPr="003F4A27">
              <w:rPr>
                <w:sz w:val="16"/>
                <w:szCs w:val="16"/>
              </w:rPr>
              <w:t xml:space="preserve">Work on this architecture </w:t>
            </w:r>
            <w:r w:rsidR="00C57D1F">
              <w:rPr>
                <w:sz w:val="16"/>
                <w:szCs w:val="16"/>
              </w:rPr>
              <w:t>depends on progress in SA2 with regards to the Next Gen Core</w:t>
            </w:r>
          </w:p>
          <w:p w14:paraId="6C9A110A" w14:textId="444708B7" w:rsidR="00C57D1F" w:rsidRDefault="009C25A5" w:rsidP="00C57D1F">
            <w:pPr>
              <w:pStyle w:val="ListParagraph"/>
              <w:numPr>
                <w:ilvl w:val="0"/>
                <w:numId w:val="29"/>
              </w:numPr>
              <w:rPr>
                <w:sz w:val="16"/>
                <w:szCs w:val="16"/>
              </w:rPr>
            </w:pPr>
            <w:r>
              <w:rPr>
                <w:sz w:val="16"/>
                <w:szCs w:val="16"/>
              </w:rPr>
              <w:t xml:space="preserve">Impacts to LTE CP as new paradigm for interaction with NR NAS needs </w:t>
            </w:r>
            <w:r w:rsidR="00143F13">
              <w:rPr>
                <w:sz w:val="16"/>
                <w:szCs w:val="16"/>
              </w:rPr>
              <w:t>to be defined</w:t>
            </w:r>
          </w:p>
          <w:p w14:paraId="59A57DA3" w14:textId="5B0A08D9" w:rsidR="00A00DC5" w:rsidRPr="00C57D1F" w:rsidRDefault="00A00DC5" w:rsidP="004119FE">
            <w:pPr>
              <w:pStyle w:val="ListParagraph"/>
              <w:numPr>
                <w:ilvl w:val="0"/>
                <w:numId w:val="29"/>
              </w:numPr>
              <w:rPr>
                <w:sz w:val="16"/>
                <w:szCs w:val="16"/>
              </w:rPr>
            </w:pPr>
            <w:r>
              <w:rPr>
                <w:sz w:val="16"/>
                <w:szCs w:val="16"/>
              </w:rPr>
              <w:t xml:space="preserve">Further impacts </w:t>
            </w:r>
            <w:r w:rsidR="004119FE">
              <w:rPr>
                <w:sz w:val="16"/>
                <w:szCs w:val="16"/>
              </w:rPr>
              <w:t xml:space="preserve">may result from </w:t>
            </w:r>
            <w:r>
              <w:rPr>
                <w:sz w:val="16"/>
                <w:szCs w:val="16"/>
              </w:rPr>
              <w:t xml:space="preserve">the </w:t>
            </w:r>
            <w:proofErr w:type="spellStart"/>
            <w:r>
              <w:rPr>
                <w:sz w:val="16"/>
                <w:szCs w:val="16"/>
              </w:rPr>
              <w:t>QoS</w:t>
            </w:r>
            <w:proofErr w:type="spellEnd"/>
            <w:r>
              <w:rPr>
                <w:sz w:val="16"/>
                <w:szCs w:val="16"/>
              </w:rPr>
              <w:t xml:space="preserve"> model in Next Gen Core</w:t>
            </w:r>
          </w:p>
        </w:tc>
        <w:tc>
          <w:tcPr>
            <w:tcW w:w="3086" w:type="dxa"/>
          </w:tcPr>
          <w:p w14:paraId="14BC12C6" w14:textId="1A76CEFA" w:rsidR="009C25A5" w:rsidRDefault="009C25A5" w:rsidP="009C25A5">
            <w:pPr>
              <w:pStyle w:val="ListParagraph"/>
              <w:numPr>
                <w:ilvl w:val="0"/>
                <w:numId w:val="29"/>
              </w:numPr>
              <w:rPr>
                <w:sz w:val="16"/>
                <w:szCs w:val="16"/>
              </w:rPr>
            </w:pPr>
            <w:r>
              <w:rPr>
                <w:sz w:val="16"/>
                <w:szCs w:val="16"/>
              </w:rPr>
              <w:t xml:space="preserve">NR </w:t>
            </w:r>
            <w:proofErr w:type="spellStart"/>
            <w:r>
              <w:rPr>
                <w:sz w:val="16"/>
                <w:szCs w:val="16"/>
              </w:rPr>
              <w:t>nodeB</w:t>
            </w:r>
            <w:proofErr w:type="spellEnd"/>
            <w:r>
              <w:rPr>
                <w:sz w:val="16"/>
                <w:szCs w:val="16"/>
              </w:rPr>
              <w:t xml:space="preserve"> acts as the CP anchor</w:t>
            </w:r>
          </w:p>
          <w:p w14:paraId="0E28F09A" w14:textId="6371B741" w:rsidR="009C25A5" w:rsidRDefault="009C25A5" w:rsidP="009C25A5">
            <w:pPr>
              <w:pStyle w:val="ListParagraph"/>
              <w:numPr>
                <w:ilvl w:val="0"/>
                <w:numId w:val="29"/>
              </w:numPr>
              <w:rPr>
                <w:sz w:val="16"/>
                <w:szCs w:val="16"/>
              </w:rPr>
            </w:pPr>
            <w:r>
              <w:rPr>
                <w:sz w:val="16"/>
                <w:szCs w:val="16"/>
              </w:rPr>
              <w:t xml:space="preserve">RRC (and SRB) are over the NR </w:t>
            </w:r>
            <w:proofErr w:type="spellStart"/>
            <w:r>
              <w:rPr>
                <w:sz w:val="16"/>
                <w:szCs w:val="16"/>
              </w:rPr>
              <w:t>nodeB</w:t>
            </w:r>
            <w:proofErr w:type="spellEnd"/>
          </w:p>
          <w:p w14:paraId="47426776" w14:textId="50683653" w:rsidR="009C25A5" w:rsidRDefault="009C25A5" w:rsidP="009C25A5">
            <w:pPr>
              <w:pStyle w:val="ListParagraph"/>
              <w:numPr>
                <w:ilvl w:val="0"/>
                <w:numId w:val="29"/>
              </w:numPr>
              <w:rPr>
                <w:sz w:val="16"/>
                <w:szCs w:val="16"/>
              </w:rPr>
            </w:pPr>
            <w:r>
              <w:rPr>
                <w:sz w:val="16"/>
                <w:szCs w:val="16"/>
              </w:rPr>
              <w:t xml:space="preserve">Interface between LTE </w:t>
            </w:r>
            <w:proofErr w:type="spellStart"/>
            <w:r>
              <w:rPr>
                <w:sz w:val="16"/>
                <w:szCs w:val="16"/>
              </w:rPr>
              <w:t>eNB</w:t>
            </w:r>
            <w:proofErr w:type="spellEnd"/>
            <w:r>
              <w:rPr>
                <w:sz w:val="16"/>
                <w:szCs w:val="16"/>
              </w:rPr>
              <w:t xml:space="preserve"> and Next Gen Core needs to be defined to support a 1a bearer</w:t>
            </w:r>
          </w:p>
          <w:p w14:paraId="2F454D09" w14:textId="657A76BC" w:rsidR="009C25A5" w:rsidRDefault="009C25A5" w:rsidP="009C25A5">
            <w:pPr>
              <w:pStyle w:val="ListParagraph"/>
              <w:numPr>
                <w:ilvl w:val="0"/>
                <w:numId w:val="29"/>
              </w:numPr>
              <w:rPr>
                <w:sz w:val="16"/>
                <w:szCs w:val="16"/>
              </w:rPr>
            </w:pPr>
            <w:r>
              <w:rPr>
                <w:sz w:val="16"/>
                <w:szCs w:val="16"/>
              </w:rPr>
              <w:t>Work needed to define NR DC control plane aspects in RAN2</w:t>
            </w:r>
          </w:p>
          <w:p w14:paraId="50835191" w14:textId="77777777" w:rsidR="009C25A5" w:rsidRDefault="009C25A5" w:rsidP="009C25A5">
            <w:pPr>
              <w:pStyle w:val="ListParagraph"/>
              <w:numPr>
                <w:ilvl w:val="0"/>
                <w:numId w:val="29"/>
              </w:numPr>
              <w:rPr>
                <w:sz w:val="16"/>
                <w:szCs w:val="16"/>
              </w:rPr>
            </w:pPr>
            <w:r w:rsidRPr="003F4A27">
              <w:rPr>
                <w:sz w:val="16"/>
                <w:szCs w:val="16"/>
              </w:rPr>
              <w:t xml:space="preserve">Work on this architecture </w:t>
            </w:r>
            <w:r>
              <w:rPr>
                <w:sz w:val="16"/>
                <w:szCs w:val="16"/>
              </w:rPr>
              <w:t>depends on progress in SA2 with regards to the Next Gen Core</w:t>
            </w:r>
          </w:p>
          <w:p w14:paraId="250D69A0" w14:textId="77777777" w:rsidR="001F57F6" w:rsidRDefault="009C25A5" w:rsidP="009F55DC">
            <w:pPr>
              <w:pStyle w:val="ListParagraph"/>
              <w:numPr>
                <w:ilvl w:val="0"/>
                <w:numId w:val="29"/>
              </w:numPr>
              <w:rPr>
                <w:sz w:val="16"/>
                <w:szCs w:val="16"/>
              </w:rPr>
            </w:pPr>
            <w:r>
              <w:rPr>
                <w:sz w:val="16"/>
                <w:szCs w:val="16"/>
              </w:rPr>
              <w:t>Impacts to LTE CP mainly related to setup of user plane bearers (since NAS aspects are handled by NR leg)</w:t>
            </w:r>
          </w:p>
          <w:p w14:paraId="3CD1AC28" w14:textId="468C02AD" w:rsidR="00B0492C" w:rsidRPr="009C25A5" w:rsidRDefault="00B0492C" w:rsidP="004119FE">
            <w:pPr>
              <w:pStyle w:val="ListParagraph"/>
              <w:numPr>
                <w:ilvl w:val="0"/>
                <w:numId w:val="29"/>
              </w:numPr>
              <w:rPr>
                <w:sz w:val="16"/>
                <w:szCs w:val="16"/>
              </w:rPr>
            </w:pPr>
            <w:r>
              <w:rPr>
                <w:sz w:val="16"/>
                <w:szCs w:val="16"/>
              </w:rPr>
              <w:t xml:space="preserve">Further impacts </w:t>
            </w:r>
            <w:r w:rsidR="004119FE">
              <w:rPr>
                <w:sz w:val="16"/>
                <w:szCs w:val="16"/>
              </w:rPr>
              <w:t xml:space="preserve">may result from </w:t>
            </w:r>
            <w:r>
              <w:rPr>
                <w:sz w:val="16"/>
                <w:szCs w:val="16"/>
              </w:rPr>
              <w:t xml:space="preserve">the </w:t>
            </w:r>
            <w:proofErr w:type="spellStart"/>
            <w:r>
              <w:rPr>
                <w:sz w:val="16"/>
                <w:szCs w:val="16"/>
              </w:rPr>
              <w:t>QoS</w:t>
            </w:r>
            <w:proofErr w:type="spellEnd"/>
            <w:r>
              <w:rPr>
                <w:sz w:val="16"/>
                <w:szCs w:val="16"/>
              </w:rPr>
              <w:t xml:space="preserve"> model in Next Gen Core</w:t>
            </w:r>
          </w:p>
        </w:tc>
      </w:tr>
      <w:tr w:rsidR="00143F13" w14:paraId="61C53597" w14:textId="77777777" w:rsidTr="00B95995">
        <w:trPr>
          <w:cantSplit/>
          <w:trHeight w:val="1134"/>
        </w:trPr>
        <w:tc>
          <w:tcPr>
            <w:tcW w:w="421" w:type="dxa"/>
            <w:shd w:val="clear" w:color="auto" w:fill="DAEEF3" w:themeFill="accent5" w:themeFillTint="33"/>
            <w:textDirection w:val="btLr"/>
          </w:tcPr>
          <w:p w14:paraId="71DDE2C5" w14:textId="7EAC604A" w:rsidR="00143F13" w:rsidRDefault="00143F13" w:rsidP="00143F13">
            <w:pPr>
              <w:ind w:left="113" w:right="113"/>
              <w:jc w:val="center"/>
            </w:pPr>
            <w:r>
              <w:t>UP aspects</w:t>
            </w:r>
          </w:p>
        </w:tc>
        <w:tc>
          <w:tcPr>
            <w:tcW w:w="3035" w:type="dxa"/>
          </w:tcPr>
          <w:p w14:paraId="0B8B3688" w14:textId="10A630FF" w:rsidR="00143F13" w:rsidRDefault="00143F13" w:rsidP="00143F13">
            <w:pPr>
              <w:pStyle w:val="ListParagraph"/>
              <w:numPr>
                <w:ilvl w:val="0"/>
                <w:numId w:val="29"/>
              </w:numPr>
              <w:rPr>
                <w:sz w:val="16"/>
                <w:szCs w:val="16"/>
              </w:rPr>
            </w:pPr>
            <w:r>
              <w:rPr>
                <w:sz w:val="16"/>
                <w:szCs w:val="16"/>
              </w:rPr>
              <w:t xml:space="preserve">RAN2 work should mainly target the NR UP protocol stack </w:t>
            </w:r>
            <w:proofErr w:type="spellStart"/>
            <w:r>
              <w:rPr>
                <w:sz w:val="16"/>
                <w:szCs w:val="16"/>
              </w:rPr>
              <w:t>optimisations</w:t>
            </w:r>
            <w:proofErr w:type="spellEnd"/>
            <w:r>
              <w:rPr>
                <w:sz w:val="16"/>
                <w:szCs w:val="16"/>
              </w:rPr>
              <w:t xml:space="preserve"> based on the new physical layer design</w:t>
            </w:r>
          </w:p>
          <w:p w14:paraId="5083C8F5" w14:textId="0727F704" w:rsidR="00143F13" w:rsidRDefault="00143F13" w:rsidP="00143F13">
            <w:pPr>
              <w:pStyle w:val="ListParagraph"/>
              <w:numPr>
                <w:ilvl w:val="0"/>
                <w:numId w:val="29"/>
              </w:numPr>
              <w:rPr>
                <w:sz w:val="16"/>
                <w:szCs w:val="16"/>
              </w:rPr>
            </w:pPr>
            <w:r>
              <w:rPr>
                <w:sz w:val="16"/>
                <w:szCs w:val="16"/>
              </w:rPr>
              <w:t>Interface to EPC (for 1a bearer) would likely reuse most of the existing mechanisms in S1</w:t>
            </w:r>
          </w:p>
          <w:p w14:paraId="685199D9" w14:textId="3F845BC3" w:rsidR="00143F13" w:rsidRPr="00A00DC5" w:rsidRDefault="00143F13" w:rsidP="00143F13">
            <w:pPr>
              <w:pStyle w:val="ListParagraph"/>
              <w:numPr>
                <w:ilvl w:val="0"/>
                <w:numId w:val="29"/>
              </w:numPr>
              <w:rPr>
                <w:sz w:val="16"/>
                <w:szCs w:val="16"/>
              </w:rPr>
            </w:pPr>
            <w:r>
              <w:rPr>
                <w:sz w:val="16"/>
                <w:szCs w:val="16"/>
              </w:rPr>
              <w:t>Work on 3c bearer may proceed completely transparent to SA2</w:t>
            </w:r>
          </w:p>
        </w:tc>
        <w:tc>
          <w:tcPr>
            <w:tcW w:w="3086" w:type="dxa"/>
          </w:tcPr>
          <w:p w14:paraId="1D880FFF" w14:textId="2B3E8F15" w:rsidR="00143F13" w:rsidRPr="00143F13" w:rsidRDefault="00143F13" w:rsidP="00143F13">
            <w:pPr>
              <w:pStyle w:val="ListParagraph"/>
              <w:numPr>
                <w:ilvl w:val="0"/>
                <w:numId w:val="29"/>
              </w:numPr>
              <w:rPr>
                <w:sz w:val="16"/>
                <w:szCs w:val="16"/>
              </w:rPr>
            </w:pPr>
            <w:r>
              <w:rPr>
                <w:sz w:val="16"/>
                <w:szCs w:val="16"/>
              </w:rPr>
              <w:t xml:space="preserve">In addition to the NR UP </w:t>
            </w:r>
            <w:proofErr w:type="spellStart"/>
            <w:r>
              <w:rPr>
                <w:sz w:val="16"/>
                <w:szCs w:val="16"/>
              </w:rPr>
              <w:t>optimisations</w:t>
            </w:r>
            <w:proofErr w:type="spellEnd"/>
            <w:r>
              <w:rPr>
                <w:sz w:val="16"/>
                <w:szCs w:val="16"/>
              </w:rPr>
              <w:t xml:space="preserve"> for the new physical layer, RAN2 should also consider new UP architecture to suit the potential changes to </w:t>
            </w:r>
            <w:proofErr w:type="spellStart"/>
            <w:r>
              <w:rPr>
                <w:sz w:val="16"/>
                <w:szCs w:val="16"/>
              </w:rPr>
              <w:t>QoS</w:t>
            </w:r>
            <w:proofErr w:type="spellEnd"/>
            <w:r>
              <w:rPr>
                <w:sz w:val="16"/>
                <w:szCs w:val="16"/>
              </w:rPr>
              <w:t xml:space="preserve"> model in NR</w:t>
            </w:r>
          </w:p>
        </w:tc>
        <w:tc>
          <w:tcPr>
            <w:tcW w:w="3086" w:type="dxa"/>
          </w:tcPr>
          <w:p w14:paraId="07DA6E46" w14:textId="6DBFB7F7" w:rsidR="00143F13" w:rsidRDefault="00143F13" w:rsidP="00143F13">
            <w:pPr>
              <w:pStyle w:val="ListParagraph"/>
              <w:numPr>
                <w:ilvl w:val="0"/>
                <w:numId w:val="29"/>
              </w:numPr>
            </w:pPr>
            <w:r>
              <w:rPr>
                <w:sz w:val="16"/>
                <w:szCs w:val="16"/>
              </w:rPr>
              <w:t xml:space="preserve">In addition to the NR UP </w:t>
            </w:r>
            <w:proofErr w:type="spellStart"/>
            <w:r>
              <w:rPr>
                <w:sz w:val="16"/>
                <w:szCs w:val="16"/>
              </w:rPr>
              <w:t>optimisations</w:t>
            </w:r>
            <w:proofErr w:type="spellEnd"/>
            <w:r>
              <w:rPr>
                <w:sz w:val="16"/>
                <w:szCs w:val="16"/>
              </w:rPr>
              <w:t xml:space="preserve"> for the new physical layer, RAN2 should also consider new UP architecture to suit the potential changes to </w:t>
            </w:r>
            <w:proofErr w:type="spellStart"/>
            <w:r>
              <w:rPr>
                <w:sz w:val="16"/>
                <w:szCs w:val="16"/>
              </w:rPr>
              <w:t>QoS</w:t>
            </w:r>
            <w:proofErr w:type="spellEnd"/>
            <w:r>
              <w:rPr>
                <w:sz w:val="16"/>
                <w:szCs w:val="16"/>
              </w:rPr>
              <w:t xml:space="preserve"> model in NR</w:t>
            </w:r>
          </w:p>
        </w:tc>
      </w:tr>
    </w:tbl>
    <w:p w14:paraId="55CCFAD6" w14:textId="7943E402" w:rsidR="002779B3" w:rsidRDefault="002779B3" w:rsidP="002779B3"/>
    <w:p w14:paraId="420D57F8" w14:textId="0732E100" w:rsidR="00143F13" w:rsidRDefault="00143F13" w:rsidP="00143F13">
      <w:pPr>
        <w:pStyle w:val="Heading1"/>
        <w:numPr>
          <w:ilvl w:val="0"/>
          <w:numId w:val="7"/>
        </w:numPr>
        <w:rPr>
          <w:sz w:val="28"/>
        </w:rPr>
      </w:pPr>
      <w:r>
        <w:rPr>
          <w:sz w:val="28"/>
        </w:rPr>
        <w:lastRenderedPageBreak/>
        <w:t>Discussion and proposals</w:t>
      </w:r>
    </w:p>
    <w:p w14:paraId="45EE69E2" w14:textId="7EB35A41" w:rsidR="00143F13" w:rsidRDefault="00143F13" w:rsidP="00143F13">
      <w:pPr>
        <w:rPr>
          <w:lang w:bidi="hi-IN"/>
        </w:rPr>
      </w:pPr>
      <w:r>
        <w:rPr>
          <w:lang w:bidi="hi-IN"/>
        </w:rPr>
        <w:t xml:space="preserve">Based on the analysis in section 2, </w:t>
      </w:r>
      <w:r w:rsidR="00D81400">
        <w:rPr>
          <w:lang w:bidi="hi-IN"/>
        </w:rPr>
        <w:t xml:space="preserve">it seems that the option 1) for NR RAN protocol architecture may be progressed in RAN2 without much implications on SA/CT groups. So, for the initial phase of NR it is proposed that RAN2 proceeds with defining optimisations necessary to support option 1). </w:t>
      </w:r>
    </w:p>
    <w:p w14:paraId="15C1BCF8" w14:textId="5589DC21" w:rsidR="00D31ECA" w:rsidRPr="00E12E85" w:rsidRDefault="00D31ECA" w:rsidP="00143F13">
      <w:pPr>
        <w:rPr>
          <w:b/>
          <w:lang w:bidi="hi-IN"/>
        </w:rPr>
      </w:pPr>
      <w:r w:rsidRPr="00E12E85">
        <w:rPr>
          <w:b/>
          <w:lang w:bidi="hi-IN"/>
        </w:rPr>
        <w:t xml:space="preserve">Proposal 1: RAN 2 should define proposals to support option 1) in </w:t>
      </w:r>
      <w:r w:rsidR="007036A4">
        <w:rPr>
          <w:b/>
          <w:lang w:bidi="hi-IN"/>
        </w:rPr>
        <w:t xml:space="preserve">the </w:t>
      </w:r>
      <w:r w:rsidRPr="00E12E85">
        <w:rPr>
          <w:b/>
          <w:lang w:bidi="hi-IN"/>
        </w:rPr>
        <w:t>initial phase of NR</w:t>
      </w:r>
    </w:p>
    <w:p w14:paraId="647308A9" w14:textId="0DF5DDA3" w:rsidR="00D31ECA" w:rsidRDefault="00D31ECA" w:rsidP="00143F13">
      <w:pPr>
        <w:rPr>
          <w:lang w:bidi="hi-IN"/>
        </w:rPr>
      </w:pPr>
      <w:r>
        <w:rPr>
          <w:lang w:bidi="hi-IN"/>
        </w:rPr>
        <w:t xml:space="preserve">Further, it is expected that the data rates on NR over the radio interface would be an order of magnitude </w:t>
      </w:r>
      <w:r w:rsidR="004119FE">
        <w:rPr>
          <w:lang w:bidi="hi-IN"/>
        </w:rPr>
        <w:t xml:space="preserve">higher </w:t>
      </w:r>
      <w:r>
        <w:rPr>
          <w:lang w:bidi="hi-IN"/>
        </w:rPr>
        <w:t xml:space="preserve">than the ones available on LTE. Hence, UE’s capabilities (e.g. antennas to support MIMO, data buffers to support various RAN level operations such as HARQ, </w:t>
      </w:r>
      <w:r w:rsidR="004377A0">
        <w:rPr>
          <w:lang w:bidi="hi-IN"/>
        </w:rPr>
        <w:t xml:space="preserve">PDU/SDU </w:t>
      </w:r>
      <w:r>
        <w:rPr>
          <w:lang w:bidi="hi-IN"/>
        </w:rPr>
        <w:t>reordering</w:t>
      </w:r>
      <w:r w:rsidR="004119FE">
        <w:rPr>
          <w:lang w:bidi="hi-IN"/>
        </w:rPr>
        <w:t>,</w:t>
      </w:r>
      <w:r>
        <w:rPr>
          <w:lang w:bidi="hi-IN"/>
        </w:rPr>
        <w:t xml:space="preserve"> etc</w:t>
      </w:r>
      <w:r w:rsidR="004119FE">
        <w:rPr>
          <w:lang w:bidi="hi-IN"/>
        </w:rPr>
        <w:t>.</w:t>
      </w:r>
      <w:r>
        <w:rPr>
          <w:lang w:bidi="hi-IN"/>
        </w:rPr>
        <w:t xml:space="preserve">) should be </w:t>
      </w:r>
      <w:r w:rsidR="004119FE">
        <w:rPr>
          <w:lang w:bidi="hi-IN"/>
        </w:rPr>
        <w:t xml:space="preserve">preferably adapted to the </w:t>
      </w:r>
      <w:r>
        <w:rPr>
          <w:lang w:bidi="hi-IN"/>
        </w:rPr>
        <w:t xml:space="preserve">serving NR rather than </w:t>
      </w:r>
      <w:r w:rsidR="004119FE">
        <w:rPr>
          <w:lang w:bidi="hi-IN"/>
        </w:rPr>
        <w:t xml:space="preserve">to </w:t>
      </w:r>
      <w:r>
        <w:rPr>
          <w:lang w:bidi="hi-IN"/>
        </w:rPr>
        <w:t xml:space="preserve">LTE. As such, given the asymmetry in the available data rates at the RAN, it is unlikely that a split bearer operation would provide much benefits unless the </w:t>
      </w:r>
      <w:r w:rsidR="00121AB5">
        <w:rPr>
          <w:lang w:bidi="hi-IN"/>
        </w:rPr>
        <w:t>latencies over LTE and NR leg</w:t>
      </w:r>
      <w:r w:rsidR="004119FE">
        <w:rPr>
          <w:lang w:bidi="hi-IN"/>
        </w:rPr>
        <w:t>s</w:t>
      </w:r>
      <w:r w:rsidR="00121AB5">
        <w:rPr>
          <w:lang w:bidi="hi-IN"/>
        </w:rPr>
        <w:t xml:space="preserve"> are balanced and the operation of the protocol stack is in </w:t>
      </w:r>
      <w:r w:rsidR="004377A0">
        <w:rPr>
          <w:lang w:bidi="hi-IN"/>
        </w:rPr>
        <w:t>fin</w:t>
      </w:r>
      <w:r w:rsidR="004119FE">
        <w:rPr>
          <w:lang w:bidi="hi-IN"/>
        </w:rPr>
        <w:t>e</w:t>
      </w:r>
      <w:r w:rsidR="004377A0">
        <w:rPr>
          <w:lang w:bidi="hi-IN"/>
        </w:rPr>
        <w:t>ly</w:t>
      </w:r>
      <w:r w:rsidR="00121AB5">
        <w:rPr>
          <w:lang w:bidi="hi-IN"/>
        </w:rPr>
        <w:t xml:space="preserve"> optimised for the bearer split operation. Given this, it is proposed that RAN2 concentrates on defining the 1a bearer operation as a priority in the initial phase. </w:t>
      </w:r>
    </w:p>
    <w:p w14:paraId="153AF7E2" w14:textId="738E647C" w:rsidR="00121AB5" w:rsidRPr="00E12E85" w:rsidRDefault="00121AB5" w:rsidP="00143F13">
      <w:pPr>
        <w:rPr>
          <w:b/>
          <w:lang w:bidi="hi-IN"/>
        </w:rPr>
      </w:pPr>
      <w:r w:rsidRPr="00E12E85">
        <w:rPr>
          <w:b/>
          <w:lang w:bidi="hi-IN"/>
        </w:rPr>
        <w:t>Proposal 2: RAN2 should optimise the RAN protocol stack for supporting 1a mode of operation in the initial phase</w:t>
      </w:r>
    </w:p>
    <w:p w14:paraId="38B1E67A" w14:textId="079EA4D9" w:rsidR="00121AB5" w:rsidRDefault="00121AB5" w:rsidP="00143F13">
      <w:pPr>
        <w:rPr>
          <w:lang w:bidi="hi-IN"/>
        </w:rPr>
      </w:pPr>
      <w:r>
        <w:rPr>
          <w:lang w:bidi="hi-IN"/>
        </w:rPr>
        <w:t xml:space="preserve">Both option 2) and option 3) are closely coupled with the progress </w:t>
      </w:r>
      <w:r w:rsidR="004377A0">
        <w:rPr>
          <w:lang w:bidi="hi-IN"/>
        </w:rPr>
        <w:t>in SA and</w:t>
      </w:r>
      <w:r>
        <w:rPr>
          <w:lang w:bidi="hi-IN"/>
        </w:rPr>
        <w:t xml:space="preserve"> CT groups on the Next Gen Core. Assuming that the Next Gen Core is ready, it may be worth directly optimising for option 3) as a priority over option 2) to minimise the work in RAN2. This avoids the need to both optimise current LTE leg to support establishment of NR mode of operation whilst also defining the NR mode of operation in the native NR RAT to support option 3). Given that option 3) </w:t>
      </w:r>
      <w:r w:rsidR="004119FE">
        <w:rPr>
          <w:lang w:bidi="hi-IN"/>
        </w:rPr>
        <w:t xml:space="preserve">will </w:t>
      </w:r>
      <w:r>
        <w:rPr>
          <w:lang w:bidi="hi-IN"/>
        </w:rPr>
        <w:t xml:space="preserve">need to be eventually supported (e.g. when the standalone operation is defined), </w:t>
      </w:r>
      <w:r w:rsidR="004377A0">
        <w:rPr>
          <w:lang w:bidi="hi-IN"/>
        </w:rPr>
        <w:t xml:space="preserve">to minimise the work load, </w:t>
      </w:r>
      <w:r>
        <w:rPr>
          <w:lang w:bidi="hi-IN"/>
        </w:rPr>
        <w:t xml:space="preserve">it is proposed that RAN2 does not concentrate on option 2. </w:t>
      </w:r>
    </w:p>
    <w:p w14:paraId="4435BDEA" w14:textId="3D5CE4C6" w:rsidR="00121AB5" w:rsidRPr="00E12E85" w:rsidRDefault="00121AB5" w:rsidP="00143F13">
      <w:pPr>
        <w:rPr>
          <w:b/>
          <w:lang w:bidi="hi-IN"/>
        </w:rPr>
      </w:pPr>
      <w:r w:rsidRPr="00E12E85">
        <w:rPr>
          <w:b/>
          <w:lang w:bidi="hi-IN"/>
        </w:rPr>
        <w:t xml:space="preserve">Proposal 3: To support tight interworking with Next Gen Core, RAN2 should </w:t>
      </w:r>
      <w:r w:rsidR="007036A4">
        <w:rPr>
          <w:b/>
          <w:lang w:bidi="hi-IN"/>
        </w:rPr>
        <w:t>specify</w:t>
      </w:r>
      <w:r w:rsidRPr="00E12E85">
        <w:rPr>
          <w:b/>
          <w:lang w:bidi="hi-IN"/>
        </w:rPr>
        <w:t xml:space="preserve"> option 3) rather than option 2</w:t>
      </w:r>
    </w:p>
    <w:p w14:paraId="267792F1" w14:textId="75CC50A3" w:rsidR="002779B3" w:rsidRDefault="00121AB5" w:rsidP="002779B3">
      <w:pPr>
        <w:rPr>
          <w:lang w:bidi="hi-IN"/>
        </w:rPr>
      </w:pPr>
      <w:r>
        <w:rPr>
          <w:lang w:bidi="hi-IN"/>
        </w:rPr>
        <w:t xml:space="preserve">Further, it is also unclear what additional benefits a split bearer operation would bring in case of option 3) again given that the NR leg is better by an order of magnitude in terms of data rate and latency. Given this, we propose that in general, RAN2 first concentrates on non-bearer split operation (i.e. 1a operation) even with option 3). </w:t>
      </w:r>
      <w:r w:rsidR="00244E22">
        <w:rPr>
          <w:lang w:bidi="hi-IN"/>
        </w:rPr>
        <w:t xml:space="preserve">Hence, proposal 2 above is applicable for both options 1) and 3). </w:t>
      </w:r>
    </w:p>
    <w:p w14:paraId="0119CCCA" w14:textId="29A2488A" w:rsidR="00244E22" w:rsidRDefault="00244E22" w:rsidP="002779B3">
      <w:pPr>
        <w:rPr>
          <w:lang w:bidi="hi-IN"/>
        </w:rPr>
      </w:pPr>
      <w:r>
        <w:rPr>
          <w:lang w:bidi="hi-IN"/>
        </w:rPr>
        <w:t>Unless significant shortcomings are identified for the signalling</w:t>
      </w:r>
      <w:r w:rsidR="00E12E85">
        <w:rPr>
          <w:lang w:bidi="hi-IN"/>
        </w:rPr>
        <w:t xml:space="preserve"> messages (RRC), it should be possible to reuse </w:t>
      </w:r>
      <w:r w:rsidR="00C06300">
        <w:rPr>
          <w:lang w:bidi="hi-IN"/>
        </w:rPr>
        <w:t xml:space="preserve">the </w:t>
      </w:r>
      <w:r w:rsidR="00D33C0E">
        <w:rPr>
          <w:lang w:bidi="hi-IN"/>
        </w:rPr>
        <w:t xml:space="preserve">current </w:t>
      </w:r>
      <w:r w:rsidR="00E12E85">
        <w:rPr>
          <w:lang w:bidi="hi-IN"/>
        </w:rPr>
        <w:t xml:space="preserve">LTE paradigm for NR for SRBs. So, the initial starting point should hence be to reuse the DC based approach for SRB operation for tight interworking. </w:t>
      </w:r>
      <w:r w:rsidR="00FB1492">
        <w:rPr>
          <w:lang w:bidi="hi-IN"/>
        </w:rPr>
        <w:t xml:space="preserve">For the reasons similar to the ones mentioned above, a split mode of operation for SRB seems not necessary unless the current </w:t>
      </w:r>
      <w:r w:rsidR="00D33C0E">
        <w:rPr>
          <w:lang w:bidi="hi-IN"/>
        </w:rPr>
        <w:t xml:space="preserve">LTE </w:t>
      </w:r>
      <w:r w:rsidR="00FB1492">
        <w:rPr>
          <w:lang w:bidi="hi-IN"/>
        </w:rPr>
        <w:t xml:space="preserve">paradigm is proved to be insufficient to support NR tight interworking. </w:t>
      </w:r>
    </w:p>
    <w:p w14:paraId="00F0487E" w14:textId="721C16B5" w:rsidR="00E12E85" w:rsidRPr="00E12E85" w:rsidRDefault="00E12E85" w:rsidP="002779B3">
      <w:pPr>
        <w:rPr>
          <w:b/>
          <w:lang w:bidi="hi-IN"/>
        </w:rPr>
      </w:pPr>
      <w:r w:rsidRPr="00E12E85">
        <w:rPr>
          <w:b/>
          <w:lang w:bidi="hi-IN"/>
        </w:rPr>
        <w:t>Proposal 4: SRB operation should follow LTE DC based approach unless significant shortcomings are identified with this</w:t>
      </w:r>
    </w:p>
    <w:p w14:paraId="4077DFE9" w14:textId="18CFCCC8" w:rsidR="00E12E85" w:rsidRPr="004C7AC1" w:rsidRDefault="00046C5B" w:rsidP="00E12E85">
      <w:pPr>
        <w:pStyle w:val="Heading1"/>
        <w:numPr>
          <w:ilvl w:val="0"/>
          <w:numId w:val="7"/>
        </w:numPr>
        <w:rPr>
          <w:sz w:val="28"/>
        </w:rPr>
      </w:pPr>
      <w:r>
        <w:rPr>
          <w:sz w:val="28"/>
        </w:rPr>
        <w:t>Conclusion</w:t>
      </w:r>
    </w:p>
    <w:p w14:paraId="5C80417A" w14:textId="362715BD" w:rsidR="00E12E85" w:rsidRDefault="00E12E85" w:rsidP="002779B3">
      <w:pPr>
        <w:rPr>
          <w:lang w:bidi="hi-IN"/>
        </w:rPr>
      </w:pPr>
      <w:r>
        <w:rPr>
          <w:lang w:bidi="hi-IN"/>
        </w:rPr>
        <w:t xml:space="preserve">In this contribution we looked at a number of options for RAN protocol architecture for NR and based on the observations, the following proposals are made: </w:t>
      </w:r>
    </w:p>
    <w:p w14:paraId="0732C606" w14:textId="77777777" w:rsidR="00E12E85" w:rsidRPr="00D33C0E" w:rsidRDefault="00E12E85" w:rsidP="00E12E85">
      <w:pPr>
        <w:rPr>
          <w:b/>
          <w:lang w:bidi="hi-IN"/>
        </w:rPr>
      </w:pPr>
      <w:r w:rsidRPr="00D33C0E">
        <w:rPr>
          <w:b/>
          <w:lang w:bidi="hi-IN"/>
        </w:rPr>
        <w:t>Proposal 1: RAN 2 should define proposals to support option 1) in initial phase of NR</w:t>
      </w:r>
    </w:p>
    <w:p w14:paraId="41E3894E" w14:textId="77777777" w:rsidR="00E12E85" w:rsidRPr="00D33C0E" w:rsidRDefault="00E12E85" w:rsidP="00E12E85">
      <w:pPr>
        <w:rPr>
          <w:b/>
          <w:lang w:bidi="hi-IN"/>
        </w:rPr>
      </w:pPr>
      <w:r w:rsidRPr="00D33C0E">
        <w:rPr>
          <w:b/>
          <w:lang w:bidi="hi-IN"/>
        </w:rPr>
        <w:t>Proposal 2: RAN2 should optimise the RAN protocol stack for supporting 1a mode of operation in the initial phase</w:t>
      </w:r>
    </w:p>
    <w:p w14:paraId="511746DB" w14:textId="3EE75C73" w:rsidR="00E12E85" w:rsidRPr="00D33C0E" w:rsidRDefault="00E12E85" w:rsidP="00E12E85">
      <w:pPr>
        <w:rPr>
          <w:b/>
          <w:lang w:bidi="hi-IN"/>
        </w:rPr>
      </w:pPr>
      <w:r w:rsidRPr="00D33C0E">
        <w:rPr>
          <w:b/>
          <w:lang w:bidi="hi-IN"/>
        </w:rPr>
        <w:t>Proposal 3: To support tight interworking with Next Gen Core, RAN2 should concentrate on option 3) rather than option 2</w:t>
      </w:r>
    </w:p>
    <w:p w14:paraId="05063161" w14:textId="77777777" w:rsidR="00E12E85" w:rsidRPr="00D33C0E" w:rsidRDefault="00E12E85" w:rsidP="00E12E85">
      <w:pPr>
        <w:rPr>
          <w:b/>
          <w:lang w:bidi="hi-IN"/>
        </w:rPr>
      </w:pPr>
      <w:r w:rsidRPr="00D33C0E">
        <w:rPr>
          <w:b/>
          <w:lang w:bidi="hi-IN"/>
        </w:rPr>
        <w:t>Proposal 4: SRB operation should follow LTE DC based approach unless significant shortcomings are identified with this</w:t>
      </w:r>
    </w:p>
    <w:p w14:paraId="0C6C5AFE" w14:textId="77777777" w:rsidR="00D1416E" w:rsidRPr="004C7AC1" w:rsidRDefault="00D1416E" w:rsidP="004C7AC1">
      <w:pPr>
        <w:pStyle w:val="Heading1"/>
        <w:numPr>
          <w:ilvl w:val="0"/>
          <w:numId w:val="7"/>
        </w:numPr>
        <w:rPr>
          <w:sz w:val="28"/>
        </w:rPr>
      </w:pPr>
      <w:r w:rsidRPr="004C7AC1">
        <w:rPr>
          <w:sz w:val="28"/>
        </w:rPr>
        <w:t>References</w:t>
      </w:r>
    </w:p>
    <w:p w14:paraId="61E3F94B" w14:textId="78673F5E" w:rsidR="00C452BF" w:rsidRPr="00046C5B" w:rsidRDefault="00046C5B" w:rsidP="00046C5B">
      <w:pPr>
        <w:numPr>
          <w:ilvl w:val="0"/>
          <w:numId w:val="16"/>
        </w:numPr>
      </w:pPr>
      <w:r>
        <w:t xml:space="preserve">3GPP TR 38.913, </w:t>
      </w:r>
      <w:r w:rsidRPr="00046C5B">
        <w:t>Study on Scenarios and Requirements for Next Generation Access Technologies</w:t>
      </w:r>
    </w:p>
    <w:sectPr w:rsidR="00C452BF" w:rsidRPr="00046C5B" w:rsidSect="00D56057">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0AE55" w14:textId="77777777" w:rsidR="00FF0085" w:rsidRDefault="00FF0085">
      <w:r>
        <w:separator/>
      </w:r>
    </w:p>
    <w:p w14:paraId="02BCB917" w14:textId="77777777" w:rsidR="00FF0085" w:rsidRDefault="00FF0085"/>
  </w:endnote>
  <w:endnote w:type="continuationSeparator" w:id="0">
    <w:p w14:paraId="586CC1FD" w14:textId="77777777" w:rsidR="00FF0085" w:rsidRDefault="00FF0085">
      <w:r>
        <w:continuationSeparator/>
      </w:r>
    </w:p>
    <w:p w14:paraId="5F5AFD12" w14:textId="77777777" w:rsidR="00FF0085" w:rsidRDefault="00FF0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6EABA" w14:textId="77777777" w:rsidR="006D51CE" w:rsidRDefault="006D5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F796" w14:textId="77777777"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14:paraId="48DB19D2" w14:textId="77777777" w:rsidR="00704D37" w:rsidRDefault="00F328FA" w:rsidP="008C431D">
    <w:pPr>
      <w:framePr w:w="1549" w:h="244" w:hRule="exact" w:wrap="around" w:vAnchor="text" w:hAnchor="page" w:x="9631" w:y="-6"/>
      <w:rPr>
        <w:rFonts w:ascii="Arial" w:hAnsi="Arial" w:cs="Arial"/>
        <w:b/>
        <w:bCs/>
        <w:i/>
        <w:iCs/>
        <w:sz w:val="18"/>
      </w:rPr>
    </w:pPr>
    <w:r>
      <w:rPr>
        <w:rFonts w:ascii="Arial" w:hAnsi="Arial" w:cs="Arial"/>
        <w:b/>
        <w:bCs/>
        <w:i/>
        <w:iCs/>
        <w:sz w:val="18"/>
      </w:rPr>
      <w:t>RAN WG2</w:t>
    </w:r>
    <w:r w:rsidR="00704D37">
      <w:rPr>
        <w:rFonts w:ascii="Arial" w:hAnsi="Arial" w:cs="Arial"/>
        <w:b/>
        <w:bCs/>
        <w:i/>
        <w:iCs/>
        <w:sz w:val="18"/>
      </w:rPr>
      <w:t xml:space="preserve"> TD</w:t>
    </w:r>
  </w:p>
  <w:p w14:paraId="187A6F73" w14:textId="77777777" w:rsidR="00704D37" w:rsidRDefault="00704D3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0031" w14:textId="77777777" w:rsidR="006D51CE" w:rsidRDefault="006D5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E54E9" w14:textId="77777777" w:rsidR="00FF0085" w:rsidRDefault="00FF0085">
      <w:r>
        <w:separator/>
      </w:r>
    </w:p>
    <w:p w14:paraId="6AEC33BA" w14:textId="77777777" w:rsidR="00FF0085" w:rsidRDefault="00FF0085"/>
  </w:footnote>
  <w:footnote w:type="continuationSeparator" w:id="0">
    <w:p w14:paraId="6AE9AAC7" w14:textId="77777777" w:rsidR="00FF0085" w:rsidRDefault="00FF0085">
      <w:r>
        <w:continuationSeparator/>
      </w:r>
    </w:p>
    <w:p w14:paraId="21498BE2" w14:textId="77777777" w:rsidR="00FF0085" w:rsidRDefault="00FF0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D358" w14:textId="77777777" w:rsidR="00704D37" w:rsidRDefault="00704D37"/>
  <w:p w14:paraId="2BE7BDC6" w14:textId="77777777" w:rsidR="00704D37" w:rsidRDefault="00704D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49ADF" w14:textId="7BE149AF"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D56057">
      <w:rPr>
        <w:rFonts w:ascii="Arial" w:hAnsi="Arial" w:cs="Arial"/>
        <w:b/>
        <w:bCs/>
        <w:sz w:val="18"/>
      </w:rPr>
      <w:fldChar w:fldCharType="begin"/>
    </w:r>
    <w:r w:rsidRPr="000F75E9">
      <w:rPr>
        <w:rFonts w:ascii="Arial" w:hAnsi="Arial" w:cs="Arial"/>
        <w:b/>
        <w:bCs/>
        <w:sz w:val="18"/>
        <w:lang w:val="fr-FR"/>
      </w:rPr>
      <w:instrText xml:space="preserve">page </w:instrText>
    </w:r>
    <w:r w:rsidR="00D56057">
      <w:rPr>
        <w:rFonts w:ascii="Arial" w:hAnsi="Arial" w:cs="Arial"/>
        <w:b/>
        <w:bCs/>
        <w:sz w:val="18"/>
      </w:rPr>
      <w:fldChar w:fldCharType="separate"/>
    </w:r>
    <w:r w:rsidR="00667F73">
      <w:rPr>
        <w:rFonts w:ascii="Arial" w:hAnsi="Arial" w:cs="Arial"/>
        <w:b/>
        <w:bCs/>
        <w:noProof/>
        <w:sz w:val="18"/>
        <w:lang w:val="fr-FR"/>
      </w:rPr>
      <w:t>1</w:t>
    </w:r>
    <w:r w:rsidR="00D56057">
      <w:rPr>
        <w:rFonts w:ascii="Arial" w:hAnsi="Arial" w:cs="Arial"/>
        <w:b/>
        <w:bCs/>
        <w:sz w:val="18"/>
      </w:rPr>
      <w:fldChar w:fldCharType="end"/>
    </w:r>
  </w:p>
  <w:p w14:paraId="14B63B46" w14:textId="77777777" w:rsidR="00704D37" w:rsidRPr="000F75E9" w:rsidRDefault="00704D37">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DC789" w14:textId="77777777" w:rsidR="006D51CE" w:rsidRDefault="006D5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774CF4"/>
    <w:multiLevelType w:val="hybridMultilevel"/>
    <w:tmpl w:val="8DD6D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91E88"/>
    <w:multiLevelType w:val="hybridMultilevel"/>
    <w:tmpl w:val="3B06B4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7" w15:restartNumberingAfterBreak="0">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0C658C"/>
    <w:multiLevelType w:val="hybridMultilevel"/>
    <w:tmpl w:val="0D4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61EF"/>
    <w:multiLevelType w:val="hybridMultilevel"/>
    <w:tmpl w:val="DA46644C"/>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AA79B4"/>
    <w:multiLevelType w:val="hybridMultilevel"/>
    <w:tmpl w:val="37E0140C"/>
    <w:lvl w:ilvl="0" w:tplc="4F001392">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9B975B6"/>
    <w:multiLevelType w:val="hybridMultilevel"/>
    <w:tmpl w:val="13482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22588"/>
    <w:multiLevelType w:val="hybridMultilevel"/>
    <w:tmpl w:val="C252476C"/>
    <w:lvl w:ilvl="0" w:tplc="9730AE4A">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0D5F06"/>
    <w:multiLevelType w:val="hybridMultilevel"/>
    <w:tmpl w:val="0EC602E4"/>
    <w:lvl w:ilvl="0" w:tplc="1CF2E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B1722"/>
    <w:multiLevelType w:val="hybridMultilevel"/>
    <w:tmpl w:val="530EC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7044C"/>
    <w:multiLevelType w:val="hybridMultilevel"/>
    <w:tmpl w:val="2EF287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21"/>
  </w:num>
  <w:num w:numId="4">
    <w:abstractNumId w:val="15"/>
  </w:num>
  <w:num w:numId="5">
    <w:abstractNumId w:val="20"/>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3"/>
  </w:num>
  <w:num w:numId="11">
    <w:abstractNumId w:val="3"/>
  </w:num>
  <w:num w:numId="12">
    <w:abstractNumId w:val="2"/>
  </w:num>
  <w:num w:numId="13">
    <w:abstractNumId w:val="3"/>
  </w:num>
  <w:num w:numId="14">
    <w:abstractNumId w:val="7"/>
  </w:num>
  <w:num w:numId="15">
    <w:abstractNumId w:val="3"/>
  </w:num>
  <w:num w:numId="16">
    <w:abstractNumId w:val="8"/>
  </w:num>
  <w:num w:numId="17">
    <w:abstractNumId w:val="9"/>
  </w:num>
  <w:num w:numId="18">
    <w:abstractNumId w:val="17"/>
  </w:num>
  <w:num w:numId="19">
    <w:abstractNumId w:val="4"/>
  </w:num>
  <w:num w:numId="20">
    <w:abstractNumId w:val="5"/>
  </w:num>
  <w:num w:numId="21">
    <w:abstractNumId w:val="3"/>
  </w:num>
  <w:num w:numId="22">
    <w:abstractNumId w:val="3"/>
  </w:num>
  <w:num w:numId="23">
    <w:abstractNumId w:val="3"/>
  </w:num>
  <w:num w:numId="24">
    <w:abstractNumId w:val="12"/>
  </w:num>
  <w:num w:numId="25">
    <w:abstractNumId w:val="11"/>
  </w:num>
  <w:num w:numId="26">
    <w:abstractNumId w:val="14"/>
  </w:num>
  <w:num w:numId="27">
    <w:abstractNumId w:val="19"/>
  </w:num>
  <w:num w:numId="28">
    <w:abstractNumId w:val="16"/>
  </w:num>
  <w:num w:numId="29">
    <w:abstractNumId w:val="13"/>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096"/>
    <w:rsid w:val="000221D9"/>
    <w:rsid w:val="00022BE8"/>
    <w:rsid w:val="00022CC0"/>
    <w:rsid w:val="00022F38"/>
    <w:rsid w:val="00025ABB"/>
    <w:rsid w:val="00026983"/>
    <w:rsid w:val="000271B9"/>
    <w:rsid w:val="000271DF"/>
    <w:rsid w:val="00030258"/>
    <w:rsid w:val="00031183"/>
    <w:rsid w:val="00032FA2"/>
    <w:rsid w:val="00042BC9"/>
    <w:rsid w:val="0004417D"/>
    <w:rsid w:val="00046575"/>
    <w:rsid w:val="00046C5B"/>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67965"/>
    <w:rsid w:val="00070892"/>
    <w:rsid w:val="000718D7"/>
    <w:rsid w:val="00071AF4"/>
    <w:rsid w:val="0007456E"/>
    <w:rsid w:val="00075426"/>
    <w:rsid w:val="000772E0"/>
    <w:rsid w:val="00080A79"/>
    <w:rsid w:val="00083E45"/>
    <w:rsid w:val="00086BA9"/>
    <w:rsid w:val="00086E97"/>
    <w:rsid w:val="00087103"/>
    <w:rsid w:val="000903F5"/>
    <w:rsid w:val="00090AE9"/>
    <w:rsid w:val="00090EA7"/>
    <w:rsid w:val="0009149D"/>
    <w:rsid w:val="00091AF8"/>
    <w:rsid w:val="00093000"/>
    <w:rsid w:val="000948AB"/>
    <w:rsid w:val="00095F7F"/>
    <w:rsid w:val="000969F6"/>
    <w:rsid w:val="000970AE"/>
    <w:rsid w:val="00097645"/>
    <w:rsid w:val="000A1DE3"/>
    <w:rsid w:val="000A3515"/>
    <w:rsid w:val="000A37B5"/>
    <w:rsid w:val="000A5005"/>
    <w:rsid w:val="000A6927"/>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F0987"/>
    <w:rsid w:val="000F107F"/>
    <w:rsid w:val="000F19DD"/>
    <w:rsid w:val="000F1B10"/>
    <w:rsid w:val="000F3E56"/>
    <w:rsid w:val="000F7205"/>
    <w:rsid w:val="000F75E9"/>
    <w:rsid w:val="00105215"/>
    <w:rsid w:val="00106B17"/>
    <w:rsid w:val="00107359"/>
    <w:rsid w:val="00107C55"/>
    <w:rsid w:val="0011016B"/>
    <w:rsid w:val="001102B5"/>
    <w:rsid w:val="001110DB"/>
    <w:rsid w:val="001143C3"/>
    <w:rsid w:val="00114935"/>
    <w:rsid w:val="001175D1"/>
    <w:rsid w:val="00117A58"/>
    <w:rsid w:val="00120325"/>
    <w:rsid w:val="00121AB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3F13"/>
    <w:rsid w:val="0014551D"/>
    <w:rsid w:val="00145F38"/>
    <w:rsid w:val="00145FE8"/>
    <w:rsid w:val="0015081F"/>
    <w:rsid w:val="00150FF7"/>
    <w:rsid w:val="0015581F"/>
    <w:rsid w:val="00161A53"/>
    <w:rsid w:val="00161BB6"/>
    <w:rsid w:val="0016444B"/>
    <w:rsid w:val="001645DB"/>
    <w:rsid w:val="00164767"/>
    <w:rsid w:val="00164D15"/>
    <w:rsid w:val="00165217"/>
    <w:rsid w:val="001659DD"/>
    <w:rsid w:val="001672DF"/>
    <w:rsid w:val="00172E18"/>
    <w:rsid w:val="00173D62"/>
    <w:rsid w:val="00175BC5"/>
    <w:rsid w:val="00175D5F"/>
    <w:rsid w:val="001800B9"/>
    <w:rsid w:val="00180A4B"/>
    <w:rsid w:val="00183ED9"/>
    <w:rsid w:val="00192415"/>
    <w:rsid w:val="00195955"/>
    <w:rsid w:val="00196F87"/>
    <w:rsid w:val="001A1B47"/>
    <w:rsid w:val="001A2C04"/>
    <w:rsid w:val="001A3449"/>
    <w:rsid w:val="001A3CA8"/>
    <w:rsid w:val="001A620C"/>
    <w:rsid w:val="001B1D79"/>
    <w:rsid w:val="001B371B"/>
    <w:rsid w:val="001B58AA"/>
    <w:rsid w:val="001B5D9B"/>
    <w:rsid w:val="001B67F8"/>
    <w:rsid w:val="001C0D96"/>
    <w:rsid w:val="001C338F"/>
    <w:rsid w:val="001C3B01"/>
    <w:rsid w:val="001C649E"/>
    <w:rsid w:val="001D069B"/>
    <w:rsid w:val="001D360C"/>
    <w:rsid w:val="001D38C6"/>
    <w:rsid w:val="001D3909"/>
    <w:rsid w:val="001D443E"/>
    <w:rsid w:val="001D4DED"/>
    <w:rsid w:val="001D5B79"/>
    <w:rsid w:val="001D6DD0"/>
    <w:rsid w:val="001E0077"/>
    <w:rsid w:val="001E1696"/>
    <w:rsid w:val="001E1B1B"/>
    <w:rsid w:val="001E2303"/>
    <w:rsid w:val="001E3781"/>
    <w:rsid w:val="001E4D0D"/>
    <w:rsid w:val="001E5998"/>
    <w:rsid w:val="001E7156"/>
    <w:rsid w:val="001F0DB0"/>
    <w:rsid w:val="001F1CD2"/>
    <w:rsid w:val="001F1EC5"/>
    <w:rsid w:val="001F57F6"/>
    <w:rsid w:val="0020031E"/>
    <w:rsid w:val="0020114B"/>
    <w:rsid w:val="00206F0A"/>
    <w:rsid w:val="00207522"/>
    <w:rsid w:val="00207A1C"/>
    <w:rsid w:val="002102E8"/>
    <w:rsid w:val="00211DF1"/>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846"/>
    <w:rsid w:val="00231D94"/>
    <w:rsid w:val="00233608"/>
    <w:rsid w:val="00235829"/>
    <w:rsid w:val="00237633"/>
    <w:rsid w:val="002409F4"/>
    <w:rsid w:val="00240C75"/>
    <w:rsid w:val="002411E5"/>
    <w:rsid w:val="002418E4"/>
    <w:rsid w:val="002423FA"/>
    <w:rsid w:val="00243E2C"/>
    <w:rsid w:val="00244E22"/>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3DF2"/>
    <w:rsid w:val="0027406D"/>
    <w:rsid w:val="0027416F"/>
    <w:rsid w:val="00276069"/>
    <w:rsid w:val="0027648C"/>
    <w:rsid w:val="00276D00"/>
    <w:rsid w:val="002779B3"/>
    <w:rsid w:val="00280FBB"/>
    <w:rsid w:val="0028250F"/>
    <w:rsid w:val="002831FC"/>
    <w:rsid w:val="00285EE5"/>
    <w:rsid w:val="00286C1C"/>
    <w:rsid w:val="00286E83"/>
    <w:rsid w:val="0029186A"/>
    <w:rsid w:val="00292315"/>
    <w:rsid w:val="002939BD"/>
    <w:rsid w:val="00293A3F"/>
    <w:rsid w:val="00295A8B"/>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DF5"/>
    <w:rsid w:val="002D72B8"/>
    <w:rsid w:val="002D7311"/>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0E4B"/>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E01"/>
    <w:rsid w:val="00355B8B"/>
    <w:rsid w:val="00355EA5"/>
    <w:rsid w:val="00357B70"/>
    <w:rsid w:val="00365243"/>
    <w:rsid w:val="003728BB"/>
    <w:rsid w:val="00372C2F"/>
    <w:rsid w:val="00374302"/>
    <w:rsid w:val="00374750"/>
    <w:rsid w:val="00374DD9"/>
    <w:rsid w:val="0037540C"/>
    <w:rsid w:val="00376AFD"/>
    <w:rsid w:val="00380086"/>
    <w:rsid w:val="0038168B"/>
    <w:rsid w:val="00383211"/>
    <w:rsid w:val="0038742D"/>
    <w:rsid w:val="0038773C"/>
    <w:rsid w:val="00390EC6"/>
    <w:rsid w:val="00392CBC"/>
    <w:rsid w:val="003A1B64"/>
    <w:rsid w:val="003B1ADC"/>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24C"/>
    <w:rsid w:val="003D2DE5"/>
    <w:rsid w:val="003D4DD5"/>
    <w:rsid w:val="003D4E36"/>
    <w:rsid w:val="003E0B4F"/>
    <w:rsid w:val="003E358B"/>
    <w:rsid w:val="003E4A7F"/>
    <w:rsid w:val="003E6F22"/>
    <w:rsid w:val="003E71AB"/>
    <w:rsid w:val="003E785C"/>
    <w:rsid w:val="003E7EC0"/>
    <w:rsid w:val="003F2D55"/>
    <w:rsid w:val="003F3451"/>
    <w:rsid w:val="003F3833"/>
    <w:rsid w:val="003F4A27"/>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19FE"/>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D45"/>
    <w:rsid w:val="004377A0"/>
    <w:rsid w:val="004418D3"/>
    <w:rsid w:val="00442696"/>
    <w:rsid w:val="004443F4"/>
    <w:rsid w:val="00444A6A"/>
    <w:rsid w:val="00446C6B"/>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1B95"/>
    <w:rsid w:val="0047275C"/>
    <w:rsid w:val="00472D34"/>
    <w:rsid w:val="00473DEC"/>
    <w:rsid w:val="00475F84"/>
    <w:rsid w:val="0047679D"/>
    <w:rsid w:val="00480800"/>
    <w:rsid w:val="00481F53"/>
    <w:rsid w:val="00484883"/>
    <w:rsid w:val="00485138"/>
    <w:rsid w:val="0048525B"/>
    <w:rsid w:val="004860D6"/>
    <w:rsid w:val="00486DA8"/>
    <w:rsid w:val="0049140C"/>
    <w:rsid w:val="004919A9"/>
    <w:rsid w:val="00494924"/>
    <w:rsid w:val="004954BD"/>
    <w:rsid w:val="004959BD"/>
    <w:rsid w:val="00497DEE"/>
    <w:rsid w:val="004A0A37"/>
    <w:rsid w:val="004A0B8F"/>
    <w:rsid w:val="004A1445"/>
    <w:rsid w:val="004A2498"/>
    <w:rsid w:val="004A4A43"/>
    <w:rsid w:val="004B1822"/>
    <w:rsid w:val="004B2629"/>
    <w:rsid w:val="004B3B16"/>
    <w:rsid w:val="004B58AE"/>
    <w:rsid w:val="004B7D14"/>
    <w:rsid w:val="004C015C"/>
    <w:rsid w:val="004C0A3E"/>
    <w:rsid w:val="004C1C49"/>
    <w:rsid w:val="004C2C91"/>
    <w:rsid w:val="004C4565"/>
    <w:rsid w:val="004C7079"/>
    <w:rsid w:val="004C70A7"/>
    <w:rsid w:val="004C78B7"/>
    <w:rsid w:val="004C7AC1"/>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C0"/>
    <w:rsid w:val="004F3A84"/>
    <w:rsid w:val="004F4212"/>
    <w:rsid w:val="004F434A"/>
    <w:rsid w:val="004F76C6"/>
    <w:rsid w:val="00501C03"/>
    <w:rsid w:val="005029AE"/>
    <w:rsid w:val="00502F3D"/>
    <w:rsid w:val="0050337D"/>
    <w:rsid w:val="00504670"/>
    <w:rsid w:val="0050544B"/>
    <w:rsid w:val="00512D1A"/>
    <w:rsid w:val="00516FE1"/>
    <w:rsid w:val="0052044E"/>
    <w:rsid w:val="0053216F"/>
    <w:rsid w:val="00532C5F"/>
    <w:rsid w:val="0053500A"/>
    <w:rsid w:val="0053583E"/>
    <w:rsid w:val="00536E3F"/>
    <w:rsid w:val="00543DC1"/>
    <w:rsid w:val="0054425E"/>
    <w:rsid w:val="005444CC"/>
    <w:rsid w:val="00544810"/>
    <w:rsid w:val="0054594B"/>
    <w:rsid w:val="00546266"/>
    <w:rsid w:val="00546EB1"/>
    <w:rsid w:val="0054775F"/>
    <w:rsid w:val="0055125B"/>
    <w:rsid w:val="005529F1"/>
    <w:rsid w:val="00552CCF"/>
    <w:rsid w:val="005547DC"/>
    <w:rsid w:val="00554E67"/>
    <w:rsid w:val="00555A82"/>
    <w:rsid w:val="00556AE1"/>
    <w:rsid w:val="00564B25"/>
    <w:rsid w:val="00564FF5"/>
    <w:rsid w:val="005654D5"/>
    <w:rsid w:val="00566264"/>
    <w:rsid w:val="005670F3"/>
    <w:rsid w:val="005673FE"/>
    <w:rsid w:val="00567F61"/>
    <w:rsid w:val="00570990"/>
    <w:rsid w:val="00571A8C"/>
    <w:rsid w:val="0057250D"/>
    <w:rsid w:val="00573EE0"/>
    <w:rsid w:val="005759DE"/>
    <w:rsid w:val="00575A46"/>
    <w:rsid w:val="00575C0F"/>
    <w:rsid w:val="0058041C"/>
    <w:rsid w:val="00582E0C"/>
    <w:rsid w:val="00584913"/>
    <w:rsid w:val="00585DF0"/>
    <w:rsid w:val="0059070C"/>
    <w:rsid w:val="00590A2E"/>
    <w:rsid w:val="00591CEB"/>
    <w:rsid w:val="00592151"/>
    <w:rsid w:val="00592D23"/>
    <w:rsid w:val="005935A3"/>
    <w:rsid w:val="0059557A"/>
    <w:rsid w:val="005A0680"/>
    <w:rsid w:val="005A1112"/>
    <w:rsid w:val="005A1673"/>
    <w:rsid w:val="005A1C39"/>
    <w:rsid w:val="005A38CC"/>
    <w:rsid w:val="005A6041"/>
    <w:rsid w:val="005B03E1"/>
    <w:rsid w:val="005B068A"/>
    <w:rsid w:val="005B12C4"/>
    <w:rsid w:val="005B3341"/>
    <w:rsid w:val="005B39E2"/>
    <w:rsid w:val="005B41EA"/>
    <w:rsid w:val="005B4C82"/>
    <w:rsid w:val="005B63B0"/>
    <w:rsid w:val="005C1F64"/>
    <w:rsid w:val="005C3931"/>
    <w:rsid w:val="005C429B"/>
    <w:rsid w:val="005C5D05"/>
    <w:rsid w:val="005C61DD"/>
    <w:rsid w:val="005C68C6"/>
    <w:rsid w:val="005C72B6"/>
    <w:rsid w:val="005D0450"/>
    <w:rsid w:val="005D1FB6"/>
    <w:rsid w:val="005D2FC4"/>
    <w:rsid w:val="005D67B8"/>
    <w:rsid w:val="005D6E8E"/>
    <w:rsid w:val="005E0D83"/>
    <w:rsid w:val="005E4DFE"/>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FB9"/>
    <w:rsid w:val="00633749"/>
    <w:rsid w:val="00633D10"/>
    <w:rsid w:val="00634225"/>
    <w:rsid w:val="00636380"/>
    <w:rsid w:val="00640753"/>
    <w:rsid w:val="00644261"/>
    <w:rsid w:val="006459E7"/>
    <w:rsid w:val="006501BC"/>
    <w:rsid w:val="006510C5"/>
    <w:rsid w:val="006551AA"/>
    <w:rsid w:val="00655896"/>
    <w:rsid w:val="00656316"/>
    <w:rsid w:val="00656C4D"/>
    <w:rsid w:val="00660D61"/>
    <w:rsid w:val="00662A6D"/>
    <w:rsid w:val="00667F73"/>
    <w:rsid w:val="006721C8"/>
    <w:rsid w:val="00672E02"/>
    <w:rsid w:val="00674BE3"/>
    <w:rsid w:val="00675CC7"/>
    <w:rsid w:val="00681B31"/>
    <w:rsid w:val="00682F1D"/>
    <w:rsid w:val="00683FEA"/>
    <w:rsid w:val="006862DD"/>
    <w:rsid w:val="006863FB"/>
    <w:rsid w:val="00686771"/>
    <w:rsid w:val="00686D87"/>
    <w:rsid w:val="00690444"/>
    <w:rsid w:val="00691491"/>
    <w:rsid w:val="0069411C"/>
    <w:rsid w:val="006957C4"/>
    <w:rsid w:val="0069593F"/>
    <w:rsid w:val="00697EF6"/>
    <w:rsid w:val="006A6B45"/>
    <w:rsid w:val="006A6F88"/>
    <w:rsid w:val="006B179B"/>
    <w:rsid w:val="006B5082"/>
    <w:rsid w:val="006C0BC4"/>
    <w:rsid w:val="006C1D8D"/>
    <w:rsid w:val="006C2435"/>
    <w:rsid w:val="006C2483"/>
    <w:rsid w:val="006C3E16"/>
    <w:rsid w:val="006C409A"/>
    <w:rsid w:val="006C7570"/>
    <w:rsid w:val="006C7669"/>
    <w:rsid w:val="006D0FD5"/>
    <w:rsid w:val="006D2ABE"/>
    <w:rsid w:val="006D406F"/>
    <w:rsid w:val="006D4B5A"/>
    <w:rsid w:val="006D4BC3"/>
    <w:rsid w:val="006D51CE"/>
    <w:rsid w:val="006D565D"/>
    <w:rsid w:val="006D5A48"/>
    <w:rsid w:val="006D7305"/>
    <w:rsid w:val="006E3DBE"/>
    <w:rsid w:val="006E59D1"/>
    <w:rsid w:val="006E6960"/>
    <w:rsid w:val="006F16DE"/>
    <w:rsid w:val="006F2C3F"/>
    <w:rsid w:val="006F59DD"/>
    <w:rsid w:val="006F6BD9"/>
    <w:rsid w:val="007005E5"/>
    <w:rsid w:val="00700DD2"/>
    <w:rsid w:val="00700FE3"/>
    <w:rsid w:val="007011C8"/>
    <w:rsid w:val="0070198C"/>
    <w:rsid w:val="00701C8B"/>
    <w:rsid w:val="00701FE1"/>
    <w:rsid w:val="007036A4"/>
    <w:rsid w:val="00704495"/>
    <w:rsid w:val="00704D37"/>
    <w:rsid w:val="00705EB0"/>
    <w:rsid w:val="0070731B"/>
    <w:rsid w:val="0070771A"/>
    <w:rsid w:val="00711D57"/>
    <w:rsid w:val="00713446"/>
    <w:rsid w:val="00713DCF"/>
    <w:rsid w:val="0072078E"/>
    <w:rsid w:val="00720EED"/>
    <w:rsid w:val="0072147B"/>
    <w:rsid w:val="00723A1B"/>
    <w:rsid w:val="007240CE"/>
    <w:rsid w:val="00724354"/>
    <w:rsid w:val="00727409"/>
    <w:rsid w:val="00731878"/>
    <w:rsid w:val="00732636"/>
    <w:rsid w:val="0073561B"/>
    <w:rsid w:val="00735E6B"/>
    <w:rsid w:val="00737CFB"/>
    <w:rsid w:val="00740C8F"/>
    <w:rsid w:val="0074233A"/>
    <w:rsid w:val="007443E3"/>
    <w:rsid w:val="00746C79"/>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B23C9"/>
    <w:rsid w:val="007B33F5"/>
    <w:rsid w:val="007B4C44"/>
    <w:rsid w:val="007B5198"/>
    <w:rsid w:val="007B571F"/>
    <w:rsid w:val="007B5933"/>
    <w:rsid w:val="007B75BB"/>
    <w:rsid w:val="007B775A"/>
    <w:rsid w:val="007C14E0"/>
    <w:rsid w:val="007C22F0"/>
    <w:rsid w:val="007C4AD3"/>
    <w:rsid w:val="007C6662"/>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3E84"/>
    <w:rsid w:val="007F506B"/>
    <w:rsid w:val="007F5D92"/>
    <w:rsid w:val="007F5FA0"/>
    <w:rsid w:val="007F63CC"/>
    <w:rsid w:val="007F73CB"/>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26610"/>
    <w:rsid w:val="0083031C"/>
    <w:rsid w:val="008337F8"/>
    <w:rsid w:val="00833894"/>
    <w:rsid w:val="00833943"/>
    <w:rsid w:val="00833BC3"/>
    <w:rsid w:val="00834CC5"/>
    <w:rsid w:val="00835C6D"/>
    <w:rsid w:val="00836333"/>
    <w:rsid w:val="0084242C"/>
    <w:rsid w:val="00842F5E"/>
    <w:rsid w:val="0084409F"/>
    <w:rsid w:val="00844C1D"/>
    <w:rsid w:val="008467D7"/>
    <w:rsid w:val="00846D03"/>
    <w:rsid w:val="00846F2A"/>
    <w:rsid w:val="008476C4"/>
    <w:rsid w:val="008509BC"/>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28"/>
    <w:rsid w:val="00883EAA"/>
    <w:rsid w:val="00884FBC"/>
    <w:rsid w:val="008876B9"/>
    <w:rsid w:val="00887B71"/>
    <w:rsid w:val="008918F2"/>
    <w:rsid w:val="008928C7"/>
    <w:rsid w:val="00892BF8"/>
    <w:rsid w:val="00893049"/>
    <w:rsid w:val="00893392"/>
    <w:rsid w:val="008936A4"/>
    <w:rsid w:val="008A0220"/>
    <w:rsid w:val="008A186C"/>
    <w:rsid w:val="008A24F3"/>
    <w:rsid w:val="008A50DF"/>
    <w:rsid w:val="008A76BD"/>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263"/>
    <w:rsid w:val="008E3AA6"/>
    <w:rsid w:val="008E4176"/>
    <w:rsid w:val="008E6140"/>
    <w:rsid w:val="008E61DD"/>
    <w:rsid w:val="008E66C1"/>
    <w:rsid w:val="008E6A52"/>
    <w:rsid w:val="008F292B"/>
    <w:rsid w:val="008F619D"/>
    <w:rsid w:val="0090338A"/>
    <w:rsid w:val="009064F5"/>
    <w:rsid w:val="00906D77"/>
    <w:rsid w:val="0090742F"/>
    <w:rsid w:val="00907883"/>
    <w:rsid w:val="0091086E"/>
    <w:rsid w:val="00911F3C"/>
    <w:rsid w:val="009145CF"/>
    <w:rsid w:val="009172C7"/>
    <w:rsid w:val="009201E5"/>
    <w:rsid w:val="00920D08"/>
    <w:rsid w:val="009221F0"/>
    <w:rsid w:val="009242A2"/>
    <w:rsid w:val="009249EE"/>
    <w:rsid w:val="00926F26"/>
    <w:rsid w:val="009270AD"/>
    <w:rsid w:val="00930359"/>
    <w:rsid w:val="00931992"/>
    <w:rsid w:val="00932EE0"/>
    <w:rsid w:val="00933A4C"/>
    <w:rsid w:val="00933B73"/>
    <w:rsid w:val="009358CA"/>
    <w:rsid w:val="00936C0B"/>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2A75"/>
    <w:rsid w:val="009638EC"/>
    <w:rsid w:val="00963F27"/>
    <w:rsid w:val="0096610F"/>
    <w:rsid w:val="00974016"/>
    <w:rsid w:val="009749E7"/>
    <w:rsid w:val="009770C2"/>
    <w:rsid w:val="0097710A"/>
    <w:rsid w:val="0097767A"/>
    <w:rsid w:val="009808B7"/>
    <w:rsid w:val="00982F8B"/>
    <w:rsid w:val="00983099"/>
    <w:rsid w:val="009830F8"/>
    <w:rsid w:val="00984E6E"/>
    <w:rsid w:val="00986D62"/>
    <w:rsid w:val="0098727B"/>
    <w:rsid w:val="00992A8A"/>
    <w:rsid w:val="0099354D"/>
    <w:rsid w:val="0099545C"/>
    <w:rsid w:val="009973CE"/>
    <w:rsid w:val="009A0FC5"/>
    <w:rsid w:val="009A274F"/>
    <w:rsid w:val="009B1CAB"/>
    <w:rsid w:val="009B4C7C"/>
    <w:rsid w:val="009C1753"/>
    <w:rsid w:val="009C1F5F"/>
    <w:rsid w:val="009C25A5"/>
    <w:rsid w:val="009C4042"/>
    <w:rsid w:val="009C4051"/>
    <w:rsid w:val="009C4C70"/>
    <w:rsid w:val="009C55DC"/>
    <w:rsid w:val="009C7F25"/>
    <w:rsid w:val="009D092A"/>
    <w:rsid w:val="009D1A12"/>
    <w:rsid w:val="009D28FC"/>
    <w:rsid w:val="009E129C"/>
    <w:rsid w:val="009E7F36"/>
    <w:rsid w:val="009F0A3A"/>
    <w:rsid w:val="009F21EC"/>
    <w:rsid w:val="009F267D"/>
    <w:rsid w:val="009F2E26"/>
    <w:rsid w:val="009F4F66"/>
    <w:rsid w:val="009F55DC"/>
    <w:rsid w:val="009F5C9D"/>
    <w:rsid w:val="009F6142"/>
    <w:rsid w:val="00A00DC5"/>
    <w:rsid w:val="00A059BC"/>
    <w:rsid w:val="00A073C9"/>
    <w:rsid w:val="00A1089C"/>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8"/>
    <w:rsid w:val="00A92DEB"/>
    <w:rsid w:val="00A93B31"/>
    <w:rsid w:val="00AA0878"/>
    <w:rsid w:val="00AA0D55"/>
    <w:rsid w:val="00AA1319"/>
    <w:rsid w:val="00AA262F"/>
    <w:rsid w:val="00AA495C"/>
    <w:rsid w:val="00AA6312"/>
    <w:rsid w:val="00AB011F"/>
    <w:rsid w:val="00AB5594"/>
    <w:rsid w:val="00AB5A51"/>
    <w:rsid w:val="00AC0ABA"/>
    <w:rsid w:val="00AC2823"/>
    <w:rsid w:val="00AC2E63"/>
    <w:rsid w:val="00AC7363"/>
    <w:rsid w:val="00AC782D"/>
    <w:rsid w:val="00AC7E72"/>
    <w:rsid w:val="00AD2830"/>
    <w:rsid w:val="00AD54FC"/>
    <w:rsid w:val="00AD5705"/>
    <w:rsid w:val="00AD5745"/>
    <w:rsid w:val="00AE1386"/>
    <w:rsid w:val="00AE1C48"/>
    <w:rsid w:val="00AE74B9"/>
    <w:rsid w:val="00AE7C0B"/>
    <w:rsid w:val="00AE7C31"/>
    <w:rsid w:val="00AE7DA9"/>
    <w:rsid w:val="00AF020B"/>
    <w:rsid w:val="00AF370E"/>
    <w:rsid w:val="00AF44BC"/>
    <w:rsid w:val="00AF6737"/>
    <w:rsid w:val="00B00865"/>
    <w:rsid w:val="00B021B0"/>
    <w:rsid w:val="00B0492C"/>
    <w:rsid w:val="00B10474"/>
    <w:rsid w:val="00B10BDF"/>
    <w:rsid w:val="00B10CF4"/>
    <w:rsid w:val="00B13C55"/>
    <w:rsid w:val="00B144BC"/>
    <w:rsid w:val="00B16F06"/>
    <w:rsid w:val="00B1764D"/>
    <w:rsid w:val="00B177E6"/>
    <w:rsid w:val="00B25E62"/>
    <w:rsid w:val="00B2786F"/>
    <w:rsid w:val="00B27D06"/>
    <w:rsid w:val="00B30098"/>
    <w:rsid w:val="00B323B7"/>
    <w:rsid w:val="00B325ED"/>
    <w:rsid w:val="00B33C65"/>
    <w:rsid w:val="00B35009"/>
    <w:rsid w:val="00B37A09"/>
    <w:rsid w:val="00B37D83"/>
    <w:rsid w:val="00B37FE3"/>
    <w:rsid w:val="00B4257C"/>
    <w:rsid w:val="00B42C02"/>
    <w:rsid w:val="00B42F99"/>
    <w:rsid w:val="00B435B3"/>
    <w:rsid w:val="00B44F20"/>
    <w:rsid w:val="00B4563F"/>
    <w:rsid w:val="00B45EAF"/>
    <w:rsid w:val="00B46F6B"/>
    <w:rsid w:val="00B4704C"/>
    <w:rsid w:val="00B47C5C"/>
    <w:rsid w:val="00B47F49"/>
    <w:rsid w:val="00B51942"/>
    <w:rsid w:val="00B5290F"/>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CE4"/>
    <w:rsid w:val="00B81EB0"/>
    <w:rsid w:val="00B8278D"/>
    <w:rsid w:val="00B863F8"/>
    <w:rsid w:val="00B87AC1"/>
    <w:rsid w:val="00B91740"/>
    <w:rsid w:val="00B91ACA"/>
    <w:rsid w:val="00B92DFD"/>
    <w:rsid w:val="00B92FAD"/>
    <w:rsid w:val="00B95995"/>
    <w:rsid w:val="00B95BD4"/>
    <w:rsid w:val="00BA00E4"/>
    <w:rsid w:val="00BA054E"/>
    <w:rsid w:val="00BA0C44"/>
    <w:rsid w:val="00BA0DD3"/>
    <w:rsid w:val="00BA2919"/>
    <w:rsid w:val="00BA45F6"/>
    <w:rsid w:val="00BA713A"/>
    <w:rsid w:val="00BB0A9F"/>
    <w:rsid w:val="00BB3BBC"/>
    <w:rsid w:val="00BB6FEC"/>
    <w:rsid w:val="00BC0C42"/>
    <w:rsid w:val="00BC2001"/>
    <w:rsid w:val="00BC2241"/>
    <w:rsid w:val="00BC4F41"/>
    <w:rsid w:val="00BC578B"/>
    <w:rsid w:val="00BC67D4"/>
    <w:rsid w:val="00BD1A22"/>
    <w:rsid w:val="00BD28A3"/>
    <w:rsid w:val="00BD3CD3"/>
    <w:rsid w:val="00BD41A1"/>
    <w:rsid w:val="00BD610E"/>
    <w:rsid w:val="00BD6BCC"/>
    <w:rsid w:val="00BD7783"/>
    <w:rsid w:val="00BD7CD7"/>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06300"/>
    <w:rsid w:val="00C0785B"/>
    <w:rsid w:val="00C10399"/>
    <w:rsid w:val="00C10C72"/>
    <w:rsid w:val="00C112EC"/>
    <w:rsid w:val="00C142A7"/>
    <w:rsid w:val="00C14F5C"/>
    <w:rsid w:val="00C15143"/>
    <w:rsid w:val="00C155B1"/>
    <w:rsid w:val="00C16C37"/>
    <w:rsid w:val="00C2039B"/>
    <w:rsid w:val="00C22FED"/>
    <w:rsid w:val="00C238D9"/>
    <w:rsid w:val="00C23BED"/>
    <w:rsid w:val="00C241DF"/>
    <w:rsid w:val="00C246FC"/>
    <w:rsid w:val="00C25193"/>
    <w:rsid w:val="00C254C5"/>
    <w:rsid w:val="00C25ADB"/>
    <w:rsid w:val="00C26379"/>
    <w:rsid w:val="00C31D82"/>
    <w:rsid w:val="00C361EE"/>
    <w:rsid w:val="00C4279A"/>
    <w:rsid w:val="00C452BF"/>
    <w:rsid w:val="00C508C9"/>
    <w:rsid w:val="00C52887"/>
    <w:rsid w:val="00C52FE6"/>
    <w:rsid w:val="00C54BA1"/>
    <w:rsid w:val="00C56854"/>
    <w:rsid w:val="00C56B28"/>
    <w:rsid w:val="00C572FB"/>
    <w:rsid w:val="00C57D1F"/>
    <w:rsid w:val="00C57F96"/>
    <w:rsid w:val="00C62EF2"/>
    <w:rsid w:val="00C6675A"/>
    <w:rsid w:val="00C7135A"/>
    <w:rsid w:val="00C71799"/>
    <w:rsid w:val="00C80568"/>
    <w:rsid w:val="00C817F7"/>
    <w:rsid w:val="00C823F2"/>
    <w:rsid w:val="00C84DD6"/>
    <w:rsid w:val="00C86E09"/>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6465"/>
    <w:rsid w:val="00CB0442"/>
    <w:rsid w:val="00CB1CDC"/>
    <w:rsid w:val="00CB30E6"/>
    <w:rsid w:val="00CB30EE"/>
    <w:rsid w:val="00CC2335"/>
    <w:rsid w:val="00CC4C27"/>
    <w:rsid w:val="00CC619A"/>
    <w:rsid w:val="00CD39B0"/>
    <w:rsid w:val="00CD3FE5"/>
    <w:rsid w:val="00CD439A"/>
    <w:rsid w:val="00CD5462"/>
    <w:rsid w:val="00CE11FA"/>
    <w:rsid w:val="00CE1290"/>
    <w:rsid w:val="00CE2E7D"/>
    <w:rsid w:val="00CE425B"/>
    <w:rsid w:val="00CE44B9"/>
    <w:rsid w:val="00CE4622"/>
    <w:rsid w:val="00CE50AE"/>
    <w:rsid w:val="00CE5632"/>
    <w:rsid w:val="00CE5B61"/>
    <w:rsid w:val="00CF335F"/>
    <w:rsid w:val="00CF6A52"/>
    <w:rsid w:val="00CF7461"/>
    <w:rsid w:val="00CF74E7"/>
    <w:rsid w:val="00D0158C"/>
    <w:rsid w:val="00D01D7C"/>
    <w:rsid w:val="00D0349F"/>
    <w:rsid w:val="00D04041"/>
    <w:rsid w:val="00D1076B"/>
    <w:rsid w:val="00D10C73"/>
    <w:rsid w:val="00D11693"/>
    <w:rsid w:val="00D13507"/>
    <w:rsid w:val="00D1416E"/>
    <w:rsid w:val="00D15BB6"/>
    <w:rsid w:val="00D2000D"/>
    <w:rsid w:val="00D21FD1"/>
    <w:rsid w:val="00D226AE"/>
    <w:rsid w:val="00D234E9"/>
    <w:rsid w:val="00D27EC6"/>
    <w:rsid w:val="00D3046A"/>
    <w:rsid w:val="00D31238"/>
    <w:rsid w:val="00D31ECA"/>
    <w:rsid w:val="00D321FC"/>
    <w:rsid w:val="00D32B8F"/>
    <w:rsid w:val="00D33C0E"/>
    <w:rsid w:val="00D35943"/>
    <w:rsid w:val="00D401E5"/>
    <w:rsid w:val="00D442FA"/>
    <w:rsid w:val="00D45A85"/>
    <w:rsid w:val="00D45B56"/>
    <w:rsid w:val="00D50BF9"/>
    <w:rsid w:val="00D51F73"/>
    <w:rsid w:val="00D548B8"/>
    <w:rsid w:val="00D56057"/>
    <w:rsid w:val="00D57415"/>
    <w:rsid w:val="00D60DB7"/>
    <w:rsid w:val="00D628DE"/>
    <w:rsid w:val="00D63C4C"/>
    <w:rsid w:val="00D640A5"/>
    <w:rsid w:val="00D676A8"/>
    <w:rsid w:val="00D67B5E"/>
    <w:rsid w:val="00D71678"/>
    <w:rsid w:val="00D716F8"/>
    <w:rsid w:val="00D71BC3"/>
    <w:rsid w:val="00D77772"/>
    <w:rsid w:val="00D77F0E"/>
    <w:rsid w:val="00D80278"/>
    <w:rsid w:val="00D80CFD"/>
    <w:rsid w:val="00D81400"/>
    <w:rsid w:val="00D82D5F"/>
    <w:rsid w:val="00D839FA"/>
    <w:rsid w:val="00D84F05"/>
    <w:rsid w:val="00D850FB"/>
    <w:rsid w:val="00D85D37"/>
    <w:rsid w:val="00D87384"/>
    <w:rsid w:val="00D8790A"/>
    <w:rsid w:val="00D87A72"/>
    <w:rsid w:val="00D9118D"/>
    <w:rsid w:val="00D92E2C"/>
    <w:rsid w:val="00D96184"/>
    <w:rsid w:val="00D96D81"/>
    <w:rsid w:val="00DA15A9"/>
    <w:rsid w:val="00DA17D3"/>
    <w:rsid w:val="00DA30AB"/>
    <w:rsid w:val="00DA3D7B"/>
    <w:rsid w:val="00DA48F8"/>
    <w:rsid w:val="00DA4CFD"/>
    <w:rsid w:val="00DA521C"/>
    <w:rsid w:val="00DA6290"/>
    <w:rsid w:val="00DA75A3"/>
    <w:rsid w:val="00DA7F94"/>
    <w:rsid w:val="00DB0887"/>
    <w:rsid w:val="00DB1644"/>
    <w:rsid w:val="00DC4D2E"/>
    <w:rsid w:val="00DC5ADC"/>
    <w:rsid w:val="00DC6C4D"/>
    <w:rsid w:val="00DC6DDF"/>
    <w:rsid w:val="00DC723B"/>
    <w:rsid w:val="00DD15EC"/>
    <w:rsid w:val="00DD374B"/>
    <w:rsid w:val="00DD531B"/>
    <w:rsid w:val="00DE111E"/>
    <w:rsid w:val="00DE2FFD"/>
    <w:rsid w:val="00DE50C4"/>
    <w:rsid w:val="00DE611F"/>
    <w:rsid w:val="00DE6660"/>
    <w:rsid w:val="00DE6E55"/>
    <w:rsid w:val="00DF0175"/>
    <w:rsid w:val="00DF15F7"/>
    <w:rsid w:val="00DF1F09"/>
    <w:rsid w:val="00DF2101"/>
    <w:rsid w:val="00DF3EFF"/>
    <w:rsid w:val="00DF4777"/>
    <w:rsid w:val="00E018D0"/>
    <w:rsid w:val="00E018F0"/>
    <w:rsid w:val="00E03B75"/>
    <w:rsid w:val="00E05971"/>
    <w:rsid w:val="00E11F5A"/>
    <w:rsid w:val="00E12E85"/>
    <w:rsid w:val="00E13056"/>
    <w:rsid w:val="00E1486D"/>
    <w:rsid w:val="00E14960"/>
    <w:rsid w:val="00E171C7"/>
    <w:rsid w:val="00E20D86"/>
    <w:rsid w:val="00E20E82"/>
    <w:rsid w:val="00E20FFC"/>
    <w:rsid w:val="00E21D1C"/>
    <w:rsid w:val="00E22F87"/>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670F"/>
    <w:rsid w:val="00E6054B"/>
    <w:rsid w:val="00E609AE"/>
    <w:rsid w:val="00E6153B"/>
    <w:rsid w:val="00E61DB2"/>
    <w:rsid w:val="00E62123"/>
    <w:rsid w:val="00E624BB"/>
    <w:rsid w:val="00E62837"/>
    <w:rsid w:val="00E62851"/>
    <w:rsid w:val="00E62C36"/>
    <w:rsid w:val="00E63121"/>
    <w:rsid w:val="00E6333A"/>
    <w:rsid w:val="00E668B2"/>
    <w:rsid w:val="00E73F2B"/>
    <w:rsid w:val="00E74F96"/>
    <w:rsid w:val="00E75B87"/>
    <w:rsid w:val="00E761C9"/>
    <w:rsid w:val="00E76570"/>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5560"/>
    <w:rsid w:val="00EB0085"/>
    <w:rsid w:val="00EB0373"/>
    <w:rsid w:val="00EB1CD1"/>
    <w:rsid w:val="00EB1F20"/>
    <w:rsid w:val="00EB27D1"/>
    <w:rsid w:val="00EB34CC"/>
    <w:rsid w:val="00EB58E0"/>
    <w:rsid w:val="00EC1344"/>
    <w:rsid w:val="00EC20EF"/>
    <w:rsid w:val="00EC2D54"/>
    <w:rsid w:val="00EC470C"/>
    <w:rsid w:val="00EC6175"/>
    <w:rsid w:val="00EC70C4"/>
    <w:rsid w:val="00EC72A5"/>
    <w:rsid w:val="00EC7E63"/>
    <w:rsid w:val="00ED0D94"/>
    <w:rsid w:val="00ED155B"/>
    <w:rsid w:val="00ED15A6"/>
    <w:rsid w:val="00ED1DD0"/>
    <w:rsid w:val="00ED27B8"/>
    <w:rsid w:val="00ED54A3"/>
    <w:rsid w:val="00ED6E85"/>
    <w:rsid w:val="00ED7573"/>
    <w:rsid w:val="00EE184B"/>
    <w:rsid w:val="00EE309A"/>
    <w:rsid w:val="00EE39B3"/>
    <w:rsid w:val="00EE6047"/>
    <w:rsid w:val="00EE6489"/>
    <w:rsid w:val="00EE6666"/>
    <w:rsid w:val="00EE6716"/>
    <w:rsid w:val="00EE6E74"/>
    <w:rsid w:val="00EF026C"/>
    <w:rsid w:val="00EF04A6"/>
    <w:rsid w:val="00EF1FAE"/>
    <w:rsid w:val="00EF2A23"/>
    <w:rsid w:val="00EF2D34"/>
    <w:rsid w:val="00EF411F"/>
    <w:rsid w:val="00EF4A7A"/>
    <w:rsid w:val="00EF579A"/>
    <w:rsid w:val="00EF6407"/>
    <w:rsid w:val="00EF673E"/>
    <w:rsid w:val="00F00556"/>
    <w:rsid w:val="00F00840"/>
    <w:rsid w:val="00F03786"/>
    <w:rsid w:val="00F04B38"/>
    <w:rsid w:val="00F05413"/>
    <w:rsid w:val="00F07B37"/>
    <w:rsid w:val="00F1146E"/>
    <w:rsid w:val="00F13353"/>
    <w:rsid w:val="00F1404D"/>
    <w:rsid w:val="00F153D1"/>
    <w:rsid w:val="00F15BD2"/>
    <w:rsid w:val="00F1693E"/>
    <w:rsid w:val="00F231F1"/>
    <w:rsid w:val="00F23AA3"/>
    <w:rsid w:val="00F2412A"/>
    <w:rsid w:val="00F255BB"/>
    <w:rsid w:val="00F27956"/>
    <w:rsid w:val="00F328FA"/>
    <w:rsid w:val="00F33B23"/>
    <w:rsid w:val="00F33C04"/>
    <w:rsid w:val="00F34DFB"/>
    <w:rsid w:val="00F3754D"/>
    <w:rsid w:val="00F40077"/>
    <w:rsid w:val="00F41341"/>
    <w:rsid w:val="00F4209F"/>
    <w:rsid w:val="00F42FF7"/>
    <w:rsid w:val="00F43929"/>
    <w:rsid w:val="00F46228"/>
    <w:rsid w:val="00F46CC5"/>
    <w:rsid w:val="00F4702B"/>
    <w:rsid w:val="00F51D68"/>
    <w:rsid w:val="00F52923"/>
    <w:rsid w:val="00F5324F"/>
    <w:rsid w:val="00F53B7F"/>
    <w:rsid w:val="00F54D52"/>
    <w:rsid w:val="00F5579E"/>
    <w:rsid w:val="00F56711"/>
    <w:rsid w:val="00F5678C"/>
    <w:rsid w:val="00F57FCF"/>
    <w:rsid w:val="00F602C8"/>
    <w:rsid w:val="00F60B80"/>
    <w:rsid w:val="00F60C15"/>
    <w:rsid w:val="00F61C94"/>
    <w:rsid w:val="00F62560"/>
    <w:rsid w:val="00F638B0"/>
    <w:rsid w:val="00F64BC4"/>
    <w:rsid w:val="00F66320"/>
    <w:rsid w:val="00F6735E"/>
    <w:rsid w:val="00F759AB"/>
    <w:rsid w:val="00F7745E"/>
    <w:rsid w:val="00F828CA"/>
    <w:rsid w:val="00F831C3"/>
    <w:rsid w:val="00F846DF"/>
    <w:rsid w:val="00F85007"/>
    <w:rsid w:val="00F867A0"/>
    <w:rsid w:val="00F875BE"/>
    <w:rsid w:val="00F90E29"/>
    <w:rsid w:val="00F91AEE"/>
    <w:rsid w:val="00F93748"/>
    <w:rsid w:val="00F94FDD"/>
    <w:rsid w:val="00F95103"/>
    <w:rsid w:val="00F9581B"/>
    <w:rsid w:val="00F9694A"/>
    <w:rsid w:val="00FA0D8F"/>
    <w:rsid w:val="00FA5A69"/>
    <w:rsid w:val="00FA5EAC"/>
    <w:rsid w:val="00FA7196"/>
    <w:rsid w:val="00FA76A2"/>
    <w:rsid w:val="00FB11C5"/>
    <w:rsid w:val="00FB1492"/>
    <w:rsid w:val="00FB1834"/>
    <w:rsid w:val="00FB5142"/>
    <w:rsid w:val="00FB6F1F"/>
    <w:rsid w:val="00FC3115"/>
    <w:rsid w:val="00FC3EFC"/>
    <w:rsid w:val="00FC428B"/>
    <w:rsid w:val="00FD08A2"/>
    <w:rsid w:val="00FD34FB"/>
    <w:rsid w:val="00FD4291"/>
    <w:rsid w:val="00FD613D"/>
    <w:rsid w:val="00FD6B4E"/>
    <w:rsid w:val="00FD6F31"/>
    <w:rsid w:val="00FD722D"/>
    <w:rsid w:val="00FE09F5"/>
    <w:rsid w:val="00FE3031"/>
    <w:rsid w:val="00FF0085"/>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5C16B"/>
  <w15:docId w15:val="{EA0483F0-767E-41D2-9EEC-E438D0B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 w:type="paragraph" w:styleId="Revision">
    <w:name w:val="Revision"/>
    <w:hidden/>
    <w:uiPriority w:val="99"/>
    <w:semiHidden/>
    <w:rsid w:val="00926F2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 w:id="211231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C561A-59CA-4414-8EE4-F6AD06FD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986</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RF-v3</cp:lastModifiedBy>
  <cp:revision>5</cp:revision>
  <cp:lastPrinted>2015-01-13T03:19:00Z</cp:lastPrinted>
  <dcterms:created xsi:type="dcterms:W3CDTF">2016-08-11T18:48:00Z</dcterms:created>
  <dcterms:modified xsi:type="dcterms:W3CDTF">2016-08-12T22:30:00Z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